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53ECC" w:rsidRDefault="00B53ECC" w:rsidP="00B53ECC">
      <w:pPr>
        <w:pStyle w:val="Header"/>
        <w:tabs>
          <w:tab w:val="right" w:pos="9356"/>
          <w:tab w:val="right" w:pos="10206"/>
        </w:tabs>
        <w:rPr>
          <w:rFonts w:cs="Arial"/>
          <w:sz w:val="24"/>
          <w:szCs w:val="22"/>
          <w:highlight w:val="green"/>
        </w:rPr>
      </w:pPr>
      <w:bookmarkStart w:id="0" w:name="_Toc92513360"/>
      <w:bookmarkStart w:id="1" w:name="_Ref399006623"/>
      <w:r>
        <w:rPr>
          <w:noProof w:val="0"/>
          <w:sz w:val="24"/>
          <w:lang w:val="en-GB"/>
        </w:rPr>
        <w:t>3GPP TSG-RAN WG4 Meeting #78bis</w:t>
      </w:r>
      <w:r>
        <w:rPr>
          <w:noProof w:val="0"/>
          <w:sz w:val="24"/>
          <w:lang w:val="en-GB"/>
        </w:rPr>
        <w:tab/>
      </w:r>
      <w:r w:rsidR="00652BF0" w:rsidRPr="00652BF0">
        <w:rPr>
          <w:rFonts w:cs="Arial"/>
          <w:sz w:val="24"/>
          <w:szCs w:val="22"/>
        </w:rPr>
        <w:t>R4-162134</w:t>
      </w:r>
    </w:p>
    <w:p w:rsidR="00B53ECC" w:rsidRDefault="00B53ECC" w:rsidP="00B53ECC">
      <w:pPr>
        <w:pStyle w:val="Header"/>
        <w:tabs>
          <w:tab w:val="right" w:pos="9356"/>
          <w:tab w:val="right" w:pos="10206"/>
        </w:tabs>
        <w:jc w:val="both"/>
        <w:rPr>
          <w:noProof w:val="0"/>
          <w:sz w:val="24"/>
          <w:lang w:val="en-GB"/>
        </w:rPr>
      </w:pPr>
      <w:r>
        <w:rPr>
          <w:sz w:val="24"/>
        </w:rPr>
        <w:t>San José del Cabo</w:t>
      </w:r>
      <w:r w:rsidRPr="00510EB7">
        <w:rPr>
          <w:sz w:val="24"/>
        </w:rPr>
        <w:t xml:space="preserve">, </w:t>
      </w:r>
      <w:r w:rsidRPr="00030AB9">
        <w:rPr>
          <w:noProof w:val="0"/>
          <w:sz w:val="24"/>
          <w:lang w:val="en-GB"/>
        </w:rPr>
        <w:t>M</w:t>
      </w:r>
      <w:r>
        <w:rPr>
          <w:noProof w:val="0"/>
          <w:sz w:val="24"/>
          <w:lang w:val="en-GB"/>
        </w:rPr>
        <w:t>exico, 11 - 15 April 2016</w:t>
      </w:r>
    </w:p>
    <w:p w:rsidR="00B53ECC" w:rsidRDefault="00B53ECC" w:rsidP="00B53ECC">
      <w:pPr>
        <w:tabs>
          <w:tab w:val="left" w:pos="1985"/>
        </w:tabs>
        <w:spacing w:after="100" w:afterAutospacing="1"/>
        <w:jc w:val="both"/>
        <w:rPr>
          <w:b/>
          <w:noProof/>
          <w:sz w:val="24"/>
        </w:rPr>
      </w:pPr>
    </w:p>
    <w:p w:rsidR="00B53ECC" w:rsidRDefault="00B53ECC" w:rsidP="00B53ECC">
      <w:pPr>
        <w:tabs>
          <w:tab w:val="left" w:pos="1985"/>
        </w:tabs>
        <w:jc w:val="both"/>
        <w:rPr>
          <w:rFonts w:ascii="Arial" w:hAnsi="Arial" w:cs="Arial"/>
          <w:b/>
          <w:sz w:val="22"/>
        </w:rPr>
      </w:pPr>
      <w:r>
        <w:rPr>
          <w:rFonts w:ascii="Arial" w:hAnsi="Arial" w:cs="Arial"/>
          <w:b/>
          <w:sz w:val="22"/>
        </w:rPr>
        <w:t>Source:</w:t>
      </w:r>
      <w:r>
        <w:rPr>
          <w:rFonts w:ascii="Arial" w:hAnsi="Arial" w:cs="Arial"/>
          <w:b/>
          <w:sz w:val="22"/>
        </w:rPr>
        <w:tab/>
      </w:r>
      <w:r w:rsidR="009C12C8">
        <w:rPr>
          <w:rFonts w:ascii="Arial" w:hAnsi="Arial" w:cs="Arial"/>
          <w:sz w:val="22"/>
        </w:rPr>
        <w:t>Nokia</w:t>
      </w:r>
    </w:p>
    <w:p w:rsidR="00B53ECC" w:rsidRPr="00724BF9" w:rsidRDefault="00B53ECC" w:rsidP="00B53ECC">
      <w:pPr>
        <w:tabs>
          <w:tab w:val="left" w:pos="1985"/>
        </w:tabs>
        <w:jc w:val="both"/>
        <w:rPr>
          <w:rFonts w:ascii="Arial" w:hAnsi="Arial" w:cs="Arial"/>
          <w:b/>
          <w:sz w:val="22"/>
          <w:lang w:val="en-US"/>
        </w:rPr>
      </w:pPr>
      <w:r>
        <w:rPr>
          <w:rFonts w:ascii="Arial" w:hAnsi="Arial" w:cs="Arial"/>
          <w:b/>
          <w:sz w:val="22"/>
        </w:rPr>
        <w:t>Title:</w:t>
      </w:r>
      <w:r>
        <w:rPr>
          <w:rFonts w:ascii="Arial" w:hAnsi="Arial" w:cs="Arial"/>
          <w:b/>
          <w:sz w:val="22"/>
        </w:rPr>
        <w:tab/>
      </w:r>
      <w:r w:rsidR="007F168A" w:rsidRPr="007F168A">
        <w:rPr>
          <w:rFonts w:ascii="Arial" w:hAnsi="Arial" w:cs="Arial"/>
          <w:sz w:val="22"/>
        </w:rPr>
        <w:t xml:space="preserve">On </w:t>
      </w:r>
      <w:proofErr w:type="spellStart"/>
      <w:r w:rsidR="007F168A" w:rsidRPr="007F168A">
        <w:rPr>
          <w:rFonts w:ascii="Arial" w:hAnsi="Arial" w:cs="Arial"/>
          <w:sz w:val="22"/>
        </w:rPr>
        <w:t>eLAA</w:t>
      </w:r>
      <w:proofErr w:type="spellEnd"/>
      <w:r w:rsidR="007F168A" w:rsidRPr="007F168A">
        <w:rPr>
          <w:rFonts w:ascii="Arial" w:hAnsi="Arial" w:cs="Arial"/>
          <w:sz w:val="22"/>
        </w:rPr>
        <w:t xml:space="preserve"> RRM impacts</w:t>
      </w:r>
    </w:p>
    <w:p w:rsidR="00B53ECC" w:rsidRDefault="00B53ECC" w:rsidP="00B53ECC">
      <w:pPr>
        <w:tabs>
          <w:tab w:val="left" w:pos="1985"/>
        </w:tabs>
        <w:jc w:val="both"/>
        <w:rPr>
          <w:rFonts w:ascii="Arial" w:hAnsi="Arial" w:cs="Arial"/>
          <w:sz w:val="22"/>
        </w:rPr>
      </w:pPr>
      <w:r>
        <w:rPr>
          <w:rFonts w:ascii="Arial" w:hAnsi="Arial" w:cs="Arial"/>
          <w:b/>
          <w:sz w:val="22"/>
        </w:rPr>
        <w:t>Agenda Item:</w:t>
      </w:r>
      <w:r>
        <w:rPr>
          <w:rFonts w:ascii="Arial" w:hAnsi="Arial" w:cs="Arial"/>
          <w:sz w:val="22"/>
        </w:rPr>
        <w:tab/>
      </w:r>
      <w:r w:rsidR="007F168A">
        <w:rPr>
          <w:rFonts w:ascii="Arial" w:hAnsi="Arial" w:cs="Arial"/>
          <w:sz w:val="22"/>
        </w:rPr>
        <w:t>7.20.4</w:t>
      </w:r>
    </w:p>
    <w:p w:rsidR="00B53ECC" w:rsidRDefault="00B53ECC" w:rsidP="00B53ECC">
      <w:pPr>
        <w:tabs>
          <w:tab w:val="left" w:pos="1985"/>
        </w:tabs>
        <w:jc w:val="both"/>
        <w:rPr>
          <w:rFonts w:ascii="Arial" w:hAnsi="Arial" w:cs="Arial"/>
          <w:sz w:val="22"/>
        </w:rPr>
      </w:pPr>
      <w:r>
        <w:rPr>
          <w:rFonts w:ascii="Arial" w:hAnsi="Arial" w:cs="Arial"/>
          <w:b/>
          <w:sz w:val="22"/>
        </w:rPr>
        <w:t>Document for:</w:t>
      </w:r>
      <w:r>
        <w:rPr>
          <w:rFonts w:ascii="Arial" w:hAnsi="Arial" w:cs="Arial"/>
          <w:sz w:val="22"/>
        </w:rPr>
        <w:tab/>
      </w:r>
      <w:r w:rsidRPr="00AB2F02">
        <w:rPr>
          <w:rFonts w:ascii="Arial" w:hAnsi="Arial" w:cs="Arial"/>
          <w:sz w:val="22"/>
        </w:rPr>
        <w:t>Discussion</w:t>
      </w:r>
      <w:bookmarkEnd w:id="0"/>
      <w:bookmarkEnd w:id="1"/>
    </w:p>
    <w:p w:rsidR="00B53ECC" w:rsidRDefault="00B53ECC" w:rsidP="00B53ECC">
      <w:pPr>
        <w:pStyle w:val="Heading1"/>
        <w:numPr>
          <w:ilvl w:val="0"/>
          <w:numId w:val="1"/>
        </w:numPr>
        <w:tabs>
          <w:tab w:val="num" w:pos="45"/>
        </w:tabs>
        <w:ind w:left="405"/>
      </w:pPr>
      <w:r w:rsidRPr="002D46E9">
        <w:t>Introduction</w:t>
      </w:r>
    </w:p>
    <w:p w:rsidR="007F168A" w:rsidRDefault="007F168A" w:rsidP="007F168A">
      <w:pPr>
        <w:rPr>
          <w:bCs/>
        </w:rPr>
      </w:pPr>
      <w:r>
        <w:rPr>
          <w:lang w:eastAsia="zh-CN"/>
        </w:rPr>
        <w:t xml:space="preserve">A new work item on enhanced LAA for LTE </w:t>
      </w:r>
      <w:proofErr w:type="gramStart"/>
      <w:r>
        <w:rPr>
          <w:lang w:eastAsia="zh-CN"/>
        </w:rPr>
        <w:t>was approved</w:t>
      </w:r>
      <w:proofErr w:type="gramEnd"/>
      <w:r>
        <w:rPr>
          <w:lang w:eastAsia="zh-CN"/>
        </w:rPr>
        <w:t xml:space="preserve"> in [1]. </w:t>
      </w:r>
      <w:r w:rsidRPr="005D08B9">
        <w:rPr>
          <w:bCs/>
        </w:rPr>
        <w:t xml:space="preserve">The </w:t>
      </w:r>
      <w:r>
        <w:rPr>
          <w:bCs/>
        </w:rPr>
        <w:t>objective of the work item is to specify uplink support for LAA SCell operation in unlicensed spectrum to complete downlink operation completed in Rel-13.</w:t>
      </w:r>
    </w:p>
    <w:p w:rsidR="007F168A" w:rsidRPr="007F168A" w:rsidRDefault="007F168A" w:rsidP="007F168A">
      <w:pPr>
        <w:rPr>
          <w:lang w:eastAsia="zh-CN"/>
        </w:rPr>
      </w:pPr>
      <w:r>
        <w:rPr>
          <w:bCs/>
        </w:rPr>
        <w:t xml:space="preserve">In this </w:t>
      </w:r>
      <w:proofErr w:type="gramStart"/>
      <w:r>
        <w:rPr>
          <w:bCs/>
        </w:rPr>
        <w:t>contribution</w:t>
      </w:r>
      <w:proofErr w:type="gramEnd"/>
      <w:r>
        <w:rPr>
          <w:bCs/>
        </w:rPr>
        <w:t xml:space="preserve"> we share our view about possible RAN4 RRM impacts of LAA uplink. We take into account agreements that </w:t>
      </w:r>
      <w:proofErr w:type="gramStart"/>
      <w:r>
        <w:rPr>
          <w:bCs/>
        </w:rPr>
        <w:t>have been made</w:t>
      </w:r>
      <w:proofErr w:type="gramEnd"/>
      <w:r>
        <w:rPr>
          <w:bCs/>
        </w:rPr>
        <w:t xml:space="preserve"> in RAN1 so far.</w:t>
      </w:r>
    </w:p>
    <w:p w:rsidR="00B53ECC" w:rsidRDefault="00B53ECC" w:rsidP="00B53ECC">
      <w:pPr>
        <w:pStyle w:val="Heading1"/>
        <w:numPr>
          <w:ilvl w:val="0"/>
          <w:numId w:val="1"/>
        </w:numPr>
        <w:tabs>
          <w:tab w:val="num" w:pos="45"/>
        </w:tabs>
        <w:ind w:left="405"/>
      </w:pPr>
      <w:r>
        <w:t>Discussion</w:t>
      </w:r>
    </w:p>
    <w:p w:rsidR="009C12C8" w:rsidRDefault="007F168A" w:rsidP="007F168A">
      <w:pPr>
        <w:rPr>
          <w:lang w:eastAsia="zh-CN"/>
        </w:rPr>
      </w:pPr>
      <w:r>
        <w:rPr>
          <w:lang w:eastAsia="zh-CN"/>
        </w:rPr>
        <w:t>The detailed objective of enhanced LAA includes UL carrier aggregation for LAA SCell(s) with one or more UL carriers in unlicensed band by using Frame Structure type 3. Standalone operation in unlicensed spectrum is not included. Support for PUSCH and SRS, and if needed, support for PUCCH and PRACH</w:t>
      </w:r>
      <w:r w:rsidR="006B6B8E">
        <w:rPr>
          <w:lang w:eastAsia="zh-CN"/>
        </w:rPr>
        <w:t>,</w:t>
      </w:r>
      <w:r>
        <w:rPr>
          <w:lang w:eastAsia="zh-CN"/>
        </w:rPr>
        <w:t xml:space="preserve"> </w:t>
      </w:r>
      <w:proofErr w:type="gramStart"/>
      <w:r>
        <w:rPr>
          <w:lang w:eastAsia="zh-CN"/>
        </w:rPr>
        <w:t>will be specified</w:t>
      </w:r>
      <w:proofErr w:type="gramEnd"/>
      <w:r>
        <w:rPr>
          <w:lang w:eastAsia="zh-CN"/>
        </w:rPr>
        <w:t xml:space="preserve">. From RAN4 point of view, the objective is to specify base station and UE core </w:t>
      </w:r>
      <w:r w:rsidR="006E5B75">
        <w:rPr>
          <w:lang w:eastAsia="zh-CN"/>
        </w:rPr>
        <w:t>(</w:t>
      </w:r>
      <w:r w:rsidR="009C12C8">
        <w:rPr>
          <w:lang w:eastAsia="zh-CN"/>
        </w:rPr>
        <w:t>and performance</w:t>
      </w:r>
      <w:r w:rsidR="006E5B75">
        <w:rPr>
          <w:lang w:eastAsia="zh-CN"/>
        </w:rPr>
        <w:t xml:space="preserve">) </w:t>
      </w:r>
      <w:r>
        <w:rPr>
          <w:lang w:eastAsia="zh-CN"/>
        </w:rPr>
        <w:t xml:space="preserve">requirements of 5 GHz spectrum to support these features. Support for 10 MHz system bandwidth </w:t>
      </w:r>
      <w:proofErr w:type="gramStart"/>
      <w:r>
        <w:rPr>
          <w:lang w:eastAsia="zh-CN"/>
        </w:rPr>
        <w:t>should also be completed</w:t>
      </w:r>
      <w:proofErr w:type="gramEnd"/>
      <w:r>
        <w:rPr>
          <w:lang w:eastAsia="zh-CN"/>
        </w:rPr>
        <w:t xml:space="preserve"> for LAA SCells.</w:t>
      </w:r>
    </w:p>
    <w:p w:rsidR="009C12C8" w:rsidRDefault="009C12C8" w:rsidP="007F168A">
      <w:pPr>
        <w:rPr>
          <w:lang w:eastAsia="zh-CN"/>
        </w:rPr>
      </w:pPr>
      <w:r>
        <w:rPr>
          <w:lang w:eastAsia="zh-CN"/>
        </w:rPr>
        <w:t xml:space="preserve">RAN4 RRM impacts due to LAA uplink will mainly be in </w:t>
      </w:r>
      <w:r w:rsidR="006B6B8E">
        <w:rPr>
          <w:lang w:eastAsia="zh-CN"/>
        </w:rPr>
        <w:t xml:space="preserve">the </w:t>
      </w:r>
      <w:r>
        <w:rPr>
          <w:lang w:eastAsia="zh-CN"/>
        </w:rPr>
        <w:t xml:space="preserve">performance part, which begins in RAN4#80bis. The core impact on RRM requirements </w:t>
      </w:r>
      <w:r w:rsidR="00652BF0">
        <w:rPr>
          <w:lang w:eastAsia="zh-CN"/>
        </w:rPr>
        <w:t xml:space="preserve">due to LAA uplink </w:t>
      </w:r>
      <w:r>
        <w:rPr>
          <w:lang w:eastAsia="zh-CN"/>
        </w:rPr>
        <w:t xml:space="preserve">is going to be </w:t>
      </w:r>
      <w:proofErr w:type="gramStart"/>
      <w:r>
        <w:rPr>
          <w:lang w:eastAsia="zh-CN"/>
        </w:rPr>
        <w:t>fairly minimal</w:t>
      </w:r>
      <w:proofErr w:type="gramEnd"/>
      <w:r>
        <w:rPr>
          <w:lang w:eastAsia="zh-CN"/>
        </w:rPr>
        <w:t xml:space="preserve"> compared to LAA downlink</w:t>
      </w:r>
      <w:r w:rsidR="00652BF0">
        <w:rPr>
          <w:lang w:eastAsia="zh-CN"/>
        </w:rPr>
        <w:t>. T</w:t>
      </w:r>
      <w:r>
        <w:rPr>
          <w:lang w:eastAsia="zh-CN"/>
        </w:rPr>
        <w:t xml:space="preserve">he main differing factor in unlicensed carriers, uplink Listen-Before-Talk (LBT), </w:t>
      </w:r>
      <w:proofErr w:type="gramStart"/>
      <w:r>
        <w:rPr>
          <w:lang w:eastAsia="zh-CN"/>
        </w:rPr>
        <w:t>will mainly be handled</w:t>
      </w:r>
      <w:proofErr w:type="gramEnd"/>
      <w:r>
        <w:rPr>
          <w:lang w:eastAsia="zh-CN"/>
        </w:rPr>
        <w:t xml:space="preserve"> in </w:t>
      </w:r>
      <w:r w:rsidR="00A223D8">
        <w:rPr>
          <w:lang w:eastAsia="zh-CN"/>
        </w:rPr>
        <w:t>UE</w:t>
      </w:r>
      <w:r>
        <w:rPr>
          <w:lang w:eastAsia="zh-CN"/>
        </w:rPr>
        <w:t xml:space="preserve"> RF requirements. Th</w:t>
      </w:r>
      <w:r w:rsidR="00DB2098">
        <w:rPr>
          <w:lang w:eastAsia="zh-CN"/>
        </w:rPr>
        <w:t xml:space="preserve">e </w:t>
      </w:r>
      <w:r>
        <w:rPr>
          <w:lang w:eastAsia="zh-CN"/>
        </w:rPr>
        <w:t>impact of LAA uplink highly depends on RAN1 agreements</w:t>
      </w:r>
      <w:r w:rsidR="006B6B8E">
        <w:rPr>
          <w:lang w:eastAsia="zh-CN"/>
        </w:rPr>
        <w:t>.</w:t>
      </w:r>
    </w:p>
    <w:p w:rsidR="00652BF0" w:rsidRDefault="00652BF0" w:rsidP="007F168A">
      <w:pPr>
        <w:rPr>
          <w:lang w:eastAsia="zh-CN"/>
        </w:rPr>
      </w:pPr>
      <w:r>
        <w:rPr>
          <w:lang w:eastAsia="zh-CN"/>
        </w:rPr>
        <w:t xml:space="preserve">The following agreements </w:t>
      </w:r>
      <w:proofErr w:type="gramStart"/>
      <w:r>
        <w:rPr>
          <w:lang w:eastAsia="zh-CN"/>
        </w:rPr>
        <w:t>were made</w:t>
      </w:r>
      <w:proofErr w:type="gramEnd"/>
      <w:r>
        <w:rPr>
          <w:lang w:eastAsia="zh-CN"/>
        </w:rPr>
        <w:t xml:space="preserve"> in RAN1#84 on PUSCH and SRS in </w:t>
      </w:r>
      <w:proofErr w:type="spellStart"/>
      <w:r>
        <w:rPr>
          <w:lang w:eastAsia="zh-CN"/>
        </w:rPr>
        <w:t>eLAA</w:t>
      </w:r>
      <w:proofErr w:type="spellEnd"/>
      <w:r>
        <w:rPr>
          <w:lang w:eastAsia="zh-CN"/>
        </w:rPr>
        <w:t>:</w:t>
      </w:r>
    </w:p>
    <w:p w:rsidR="00652BF0" w:rsidRPr="00652BF0" w:rsidRDefault="00652BF0" w:rsidP="00652BF0">
      <w:pPr>
        <w:ind w:left="720"/>
        <w:rPr>
          <w:rFonts w:eastAsia="MS Mincho"/>
          <w:b/>
          <w:i/>
          <w:sz w:val="20"/>
          <w:u w:val="single"/>
          <w:lang w:val="en-US" w:eastAsia="ja-JP"/>
        </w:rPr>
      </w:pPr>
      <w:r w:rsidRPr="00652BF0">
        <w:rPr>
          <w:rFonts w:eastAsia="MS Mincho"/>
          <w:b/>
          <w:i/>
          <w:sz w:val="20"/>
          <w:u w:val="single"/>
          <w:lang w:val="en-US" w:eastAsia="ja-JP"/>
        </w:rPr>
        <w:t>PUSCH design</w:t>
      </w:r>
    </w:p>
    <w:p w:rsidR="00652BF0" w:rsidRPr="00652BF0" w:rsidRDefault="00652BF0" w:rsidP="00652BF0">
      <w:pPr>
        <w:ind w:left="720"/>
        <w:rPr>
          <w:rFonts w:eastAsia="MS Mincho"/>
          <w:b/>
          <w:i/>
          <w:sz w:val="20"/>
          <w:u w:val="single"/>
          <w:lang w:val="en-US" w:eastAsia="ja-JP"/>
        </w:rPr>
      </w:pPr>
      <w:r w:rsidRPr="00652BF0">
        <w:rPr>
          <w:rFonts w:eastAsia="MS Mincho" w:hint="eastAsia"/>
          <w:b/>
          <w:i/>
          <w:sz w:val="20"/>
          <w:highlight w:val="green"/>
          <w:u w:val="single"/>
          <w:lang w:val="en-US" w:eastAsia="ja-JP"/>
        </w:rPr>
        <w:t>Agreements:</w:t>
      </w:r>
    </w:p>
    <w:p w:rsidR="00652BF0" w:rsidRPr="00652BF0" w:rsidRDefault="00652BF0" w:rsidP="00652BF0">
      <w:pPr>
        <w:numPr>
          <w:ilvl w:val="0"/>
          <w:numId w:val="11"/>
        </w:numPr>
        <w:overflowPunct/>
        <w:autoSpaceDE/>
        <w:autoSpaceDN/>
        <w:adjustRightInd/>
        <w:spacing w:after="0"/>
        <w:ind w:left="1140"/>
        <w:rPr>
          <w:rFonts w:eastAsia="MS Mincho"/>
          <w:i/>
          <w:sz w:val="20"/>
          <w:lang w:val="en-US" w:eastAsia="ja-JP"/>
        </w:rPr>
      </w:pPr>
      <w:r w:rsidRPr="00652BF0">
        <w:rPr>
          <w:rFonts w:eastAsia="MS Mincho" w:hint="eastAsia"/>
          <w:i/>
          <w:sz w:val="20"/>
          <w:lang w:val="en-US" w:eastAsia="ja-JP"/>
        </w:rPr>
        <w:t xml:space="preserve">At least RB-level multi-cluster transmission (&gt;2) is supported for </w:t>
      </w:r>
      <w:proofErr w:type="spellStart"/>
      <w:r w:rsidRPr="00652BF0">
        <w:rPr>
          <w:rFonts w:eastAsia="MS Mincho" w:hint="eastAsia"/>
          <w:i/>
          <w:sz w:val="20"/>
          <w:lang w:val="en-US" w:eastAsia="ja-JP"/>
        </w:rPr>
        <w:t>eLAA</w:t>
      </w:r>
      <w:proofErr w:type="spellEnd"/>
      <w:r w:rsidRPr="00652BF0">
        <w:rPr>
          <w:rFonts w:eastAsia="MS Mincho" w:hint="eastAsia"/>
          <w:i/>
          <w:sz w:val="20"/>
          <w:lang w:val="en-US" w:eastAsia="ja-JP"/>
        </w:rPr>
        <w:t xml:space="preserve"> PUSCH</w:t>
      </w:r>
    </w:p>
    <w:p w:rsidR="00652BF0" w:rsidRPr="00652BF0" w:rsidRDefault="00652BF0" w:rsidP="00652BF0">
      <w:pPr>
        <w:numPr>
          <w:ilvl w:val="1"/>
          <w:numId w:val="11"/>
        </w:numPr>
        <w:overflowPunct/>
        <w:autoSpaceDE/>
        <w:autoSpaceDN/>
        <w:adjustRightInd/>
        <w:spacing w:after="0"/>
        <w:ind w:left="1560"/>
        <w:rPr>
          <w:rFonts w:eastAsia="MS Mincho"/>
          <w:i/>
          <w:sz w:val="20"/>
          <w:lang w:val="en-US" w:eastAsia="ja-JP"/>
        </w:rPr>
      </w:pPr>
      <w:r w:rsidRPr="00652BF0">
        <w:rPr>
          <w:rFonts w:eastAsia="MS Mincho" w:hint="eastAsia"/>
          <w:i/>
          <w:sz w:val="20"/>
          <w:lang w:val="en-US" w:eastAsia="ja-JP"/>
        </w:rPr>
        <w:t>FFS: Detailed design</w:t>
      </w:r>
    </w:p>
    <w:p w:rsidR="00652BF0" w:rsidRPr="00652BF0" w:rsidRDefault="00652BF0" w:rsidP="00652BF0">
      <w:pPr>
        <w:numPr>
          <w:ilvl w:val="1"/>
          <w:numId w:val="11"/>
        </w:numPr>
        <w:overflowPunct/>
        <w:autoSpaceDE/>
        <w:autoSpaceDN/>
        <w:adjustRightInd/>
        <w:spacing w:after="0"/>
        <w:ind w:left="1560"/>
        <w:rPr>
          <w:rFonts w:eastAsia="MS Mincho"/>
          <w:i/>
          <w:sz w:val="20"/>
          <w:lang w:val="en-US" w:eastAsia="ja-JP"/>
        </w:rPr>
      </w:pPr>
      <w:r w:rsidRPr="00652BF0">
        <w:rPr>
          <w:rFonts w:eastAsia="MS Mincho" w:hint="eastAsia"/>
          <w:i/>
          <w:sz w:val="20"/>
          <w:lang w:val="en-US" w:eastAsia="ja-JP"/>
        </w:rPr>
        <w:t>FFS: Support of legacy resource allocation for PUSCH</w:t>
      </w:r>
    </w:p>
    <w:p w:rsidR="00652BF0" w:rsidRPr="00652BF0" w:rsidRDefault="00652BF0" w:rsidP="00652BF0">
      <w:pPr>
        <w:ind w:left="720"/>
        <w:rPr>
          <w:rFonts w:eastAsia="MS Mincho"/>
          <w:b/>
          <w:i/>
          <w:sz w:val="20"/>
          <w:u w:val="single"/>
          <w:lang w:val="en-US" w:eastAsia="ja-JP"/>
        </w:rPr>
      </w:pPr>
      <w:r w:rsidRPr="00652BF0">
        <w:rPr>
          <w:rFonts w:eastAsia="MS Mincho" w:hint="eastAsia"/>
          <w:b/>
          <w:i/>
          <w:sz w:val="20"/>
          <w:highlight w:val="green"/>
          <w:u w:val="single"/>
          <w:lang w:val="en-US" w:eastAsia="ja-JP"/>
        </w:rPr>
        <w:t>Agreements:</w:t>
      </w:r>
    </w:p>
    <w:p w:rsidR="00652BF0" w:rsidRPr="00652BF0" w:rsidRDefault="00652BF0" w:rsidP="00652BF0">
      <w:pPr>
        <w:numPr>
          <w:ilvl w:val="0"/>
          <w:numId w:val="13"/>
        </w:numPr>
        <w:tabs>
          <w:tab w:val="clear" w:pos="720"/>
          <w:tab w:val="num" w:pos="1440"/>
        </w:tabs>
        <w:overflowPunct/>
        <w:autoSpaceDE/>
        <w:autoSpaceDN/>
        <w:adjustRightInd/>
        <w:spacing w:after="0"/>
        <w:ind w:left="1440"/>
        <w:rPr>
          <w:rFonts w:eastAsia="MS Mincho"/>
          <w:i/>
          <w:sz w:val="20"/>
          <w:lang w:val="en-US" w:eastAsia="ja-JP"/>
        </w:rPr>
      </w:pPr>
      <w:r w:rsidRPr="00652BF0">
        <w:rPr>
          <w:rFonts w:eastAsia="MS Mincho" w:hint="eastAsia"/>
          <w:i/>
          <w:sz w:val="20"/>
          <w:lang w:val="en-US" w:eastAsia="ja-JP"/>
        </w:rPr>
        <w:t xml:space="preserve">For </w:t>
      </w:r>
      <w:proofErr w:type="spellStart"/>
      <w:r w:rsidRPr="00652BF0">
        <w:rPr>
          <w:rFonts w:eastAsia="MS Mincho" w:hint="eastAsia"/>
          <w:i/>
          <w:sz w:val="20"/>
          <w:lang w:val="en-US" w:eastAsia="ja-JP"/>
        </w:rPr>
        <w:t>eLAA</w:t>
      </w:r>
      <w:proofErr w:type="spellEnd"/>
      <w:r w:rsidRPr="00652BF0">
        <w:rPr>
          <w:rFonts w:eastAsia="MS Mincho" w:hint="eastAsia"/>
          <w:i/>
          <w:sz w:val="20"/>
          <w:lang w:val="en-US" w:eastAsia="ja-JP"/>
        </w:rPr>
        <w:t>, flexible timing between UL grant and UL transmission is supported</w:t>
      </w:r>
    </w:p>
    <w:p w:rsidR="00652BF0" w:rsidRPr="00652BF0" w:rsidRDefault="00652BF0" w:rsidP="00652BF0">
      <w:pPr>
        <w:numPr>
          <w:ilvl w:val="0"/>
          <w:numId w:val="13"/>
        </w:numPr>
        <w:tabs>
          <w:tab w:val="clear" w:pos="720"/>
          <w:tab w:val="num" w:pos="1440"/>
        </w:tabs>
        <w:overflowPunct/>
        <w:autoSpaceDE/>
        <w:autoSpaceDN/>
        <w:adjustRightInd/>
        <w:spacing w:after="0"/>
        <w:ind w:left="1440"/>
        <w:rPr>
          <w:rFonts w:eastAsia="MS Mincho"/>
          <w:i/>
          <w:sz w:val="20"/>
          <w:lang w:val="en-US" w:eastAsia="ja-JP"/>
        </w:rPr>
      </w:pPr>
      <w:r w:rsidRPr="00652BF0">
        <w:rPr>
          <w:rFonts w:eastAsia="MS Mincho"/>
          <w:i/>
          <w:sz w:val="20"/>
          <w:lang w:val="en-US" w:eastAsia="ja-JP"/>
        </w:rPr>
        <w:t>For the details of UL grant(s) for a UE in a subframe enabling PUSCH transmission for the UE in multiple subframes in LAA SCell, at least the following options are considered</w:t>
      </w:r>
    </w:p>
    <w:p w:rsidR="00652BF0" w:rsidRPr="00652BF0" w:rsidRDefault="00652BF0" w:rsidP="00652BF0">
      <w:pPr>
        <w:numPr>
          <w:ilvl w:val="1"/>
          <w:numId w:val="13"/>
        </w:numPr>
        <w:tabs>
          <w:tab w:val="clear" w:pos="1440"/>
          <w:tab w:val="num" w:pos="2160"/>
        </w:tabs>
        <w:overflowPunct/>
        <w:autoSpaceDE/>
        <w:autoSpaceDN/>
        <w:adjustRightInd/>
        <w:spacing w:after="0"/>
        <w:ind w:left="2160"/>
        <w:rPr>
          <w:rFonts w:eastAsia="MS Mincho"/>
          <w:i/>
          <w:sz w:val="20"/>
          <w:lang w:val="en-US" w:eastAsia="ja-JP"/>
        </w:rPr>
      </w:pPr>
      <w:r w:rsidRPr="00652BF0">
        <w:rPr>
          <w:rFonts w:eastAsia="MS Mincho"/>
          <w:i/>
          <w:sz w:val="20"/>
          <w:lang w:val="en-US" w:eastAsia="ja-JP"/>
        </w:rPr>
        <w:t>Option 1) Single UL grant in a subframe for a UE can schedule N (N</w:t>
      </w:r>
      <w:r w:rsidRPr="00652BF0">
        <w:rPr>
          <w:rFonts w:eastAsia="MS Mincho"/>
          <w:i/>
          <w:sz w:val="20"/>
          <w:lang w:val="en-US" w:eastAsia="ja-JP"/>
        </w:rPr>
        <w:sym w:font="Symbol" w:char="F0B3"/>
      </w:r>
      <w:r w:rsidRPr="00652BF0">
        <w:rPr>
          <w:rFonts w:eastAsia="MS Mincho"/>
          <w:i/>
          <w:sz w:val="20"/>
          <w:lang w:val="en-US" w:eastAsia="ja-JP"/>
        </w:rPr>
        <w:t>1) PUSCH transmissions for the UE in N subframes with single PUSCH per subframe</w:t>
      </w:r>
    </w:p>
    <w:p w:rsidR="00652BF0" w:rsidRPr="00652BF0" w:rsidRDefault="00652BF0" w:rsidP="00652BF0">
      <w:pPr>
        <w:numPr>
          <w:ilvl w:val="2"/>
          <w:numId w:val="13"/>
        </w:numPr>
        <w:tabs>
          <w:tab w:val="clear" w:pos="2160"/>
          <w:tab w:val="num" w:pos="2880"/>
        </w:tabs>
        <w:overflowPunct/>
        <w:autoSpaceDE/>
        <w:autoSpaceDN/>
        <w:adjustRightInd/>
        <w:spacing w:after="0"/>
        <w:ind w:left="2880"/>
        <w:rPr>
          <w:rFonts w:eastAsia="MS Mincho"/>
          <w:i/>
          <w:sz w:val="20"/>
          <w:lang w:val="en-US" w:eastAsia="ja-JP"/>
        </w:rPr>
      </w:pPr>
      <w:r w:rsidRPr="00652BF0">
        <w:rPr>
          <w:rFonts w:eastAsia="MS Mincho" w:hint="eastAsia"/>
          <w:i/>
          <w:sz w:val="20"/>
          <w:lang w:val="en-US" w:eastAsia="ja-JP"/>
        </w:rPr>
        <w:t>FFS: N is consecutive or non-consecutive</w:t>
      </w:r>
    </w:p>
    <w:p w:rsidR="00652BF0" w:rsidRPr="00652BF0" w:rsidRDefault="00652BF0" w:rsidP="00652BF0">
      <w:pPr>
        <w:numPr>
          <w:ilvl w:val="1"/>
          <w:numId w:val="13"/>
        </w:numPr>
        <w:tabs>
          <w:tab w:val="clear" w:pos="1440"/>
          <w:tab w:val="num" w:pos="2160"/>
        </w:tabs>
        <w:overflowPunct/>
        <w:autoSpaceDE/>
        <w:autoSpaceDN/>
        <w:adjustRightInd/>
        <w:spacing w:after="0"/>
        <w:ind w:left="2160"/>
        <w:rPr>
          <w:rFonts w:eastAsia="MS Mincho"/>
          <w:i/>
          <w:sz w:val="20"/>
          <w:lang w:val="en-US" w:eastAsia="ja-JP"/>
        </w:rPr>
      </w:pPr>
      <w:r w:rsidRPr="00652BF0">
        <w:rPr>
          <w:rFonts w:eastAsia="MS Mincho"/>
          <w:i/>
          <w:sz w:val="20"/>
          <w:lang w:val="en-US" w:eastAsia="ja-JP"/>
        </w:rPr>
        <w:t>Option 2) Single UL grant in a subframe for a UE can schedule single PUSCH transmission in a single subframe while UE can receive multiple UL grants in a subframe for PUSCH transmissions in different subframes</w:t>
      </w:r>
    </w:p>
    <w:p w:rsidR="00652BF0" w:rsidRPr="00652BF0" w:rsidRDefault="00652BF0" w:rsidP="00652BF0">
      <w:pPr>
        <w:numPr>
          <w:ilvl w:val="1"/>
          <w:numId w:val="13"/>
        </w:numPr>
        <w:tabs>
          <w:tab w:val="clear" w:pos="1440"/>
          <w:tab w:val="num" w:pos="2160"/>
        </w:tabs>
        <w:overflowPunct/>
        <w:autoSpaceDE/>
        <w:autoSpaceDN/>
        <w:adjustRightInd/>
        <w:spacing w:after="0"/>
        <w:ind w:left="2160"/>
        <w:rPr>
          <w:rFonts w:eastAsia="MS Mincho"/>
          <w:i/>
          <w:sz w:val="20"/>
          <w:lang w:val="en-US" w:eastAsia="ja-JP"/>
        </w:rPr>
      </w:pPr>
      <w:r w:rsidRPr="00652BF0">
        <w:rPr>
          <w:rFonts w:eastAsia="MS Mincho"/>
          <w:i/>
          <w:sz w:val="20"/>
          <w:lang w:val="en-US" w:eastAsia="ja-JP"/>
        </w:rPr>
        <w:lastRenderedPageBreak/>
        <w:t xml:space="preserve">Option 3) Single UL grant in a subframe for a UE can enable the UE to transmit single </w:t>
      </w:r>
      <w:r w:rsidRPr="00652BF0">
        <w:rPr>
          <w:rFonts w:eastAsia="MS Mincho" w:hint="eastAsia"/>
          <w:i/>
          <w:sz w:val="20"/>
          <w:lang w:val="en-US" w:eastAsia="ja-JP"/>
        </w:rPr>
        <w:t xml:space="preserve">PUSCH transmission  </w:t>
      </w:r>
      <w:r w:rsidRPr="00652BF0">
        <w:rPr>
          <w:rFonts w:eastAsia="MS Mincho"/>
          <w:i/>
          <w:sz w:val="20"/>
          <w:lang w:val="en-US" w:eastAsia="ja-JP"/>
        </w:rPr>
        <w:t>among one of the multiple subframes depending on UL LBT result</w:t>
      </w:r>
    </w:p>
    <w:p w:rsidR="00652BF0" w:rsidRPr="00652BF0" w:rsidRDefault="00652BF0" w:rsidP="00652BF0">
      <w:pPr>
        <w:numPr>
          <w:ilvl w:val="1"/>
          <w:numId w:val="13"/>
        </w:numPr>
        <w:tabs>
          <w:tab w:val="clear" w:pos="1440"/>
          <w:tab w:val="num" w:pos="2160"/>
        </w:tabs>
        <w:overflowPunct/>
        <w:autoSpaceDE/>
        <w:autoSpaceDN/>
        <w:adjustRightInd/>
        <w:spacing w:after="0"/>
        <w:ind w:left="2160"/>
        <w:rPr>
          <w:rFonts w:eastAsia="MS Mincho"/>
          <w:i/>
          <w:sz w:val="20"/>
          <w:lang w:val="en-US" w:eastAsia="ja-JP"/>
        </w:rPr>
      </w:pPr>
      <w:r w:rsidRPr="00652BF0">
        <w:rPr>
          <w:rFonts w:eastAsia="MS Mincho"/>
          <w:i/>
          <w:sz w:val="20"/>
          <w:lang w:val="en-US" w:eastAsia="ja-JP"/>
        </w:rPr>
        <w:t>FFS: Two stage grants. A common semi-persistent grant provides high level information (e.g. RB allocation, MCS etc.) and a second grant in a subframe for a UE can schedule PUSCH transmissions following option</w:t>
      </w:r>
      <w:r w:rsidRPr="00652BF0">
        <w:rPr>
          <w:rFonts w:eastAsia="MS Mincho" w:hint="eastAsia"/>
          <w:i/>
          <w:sz w:val="20"/>
          <w:lang w:val="en-US" w:eastAsia="ja-JP"/>
        </w:rPr>
        <w:t>s</w:t>
      </w:r>
      <w:r w:rsidRPr="00652BF0">
        <w:rPr>
          <w:rFonts w:eastAsia="MS Mincho"/>
          <w:i/>
          <w:sz w:val="20"/>
          <w:lang w:val="en-US" w:eastAsia="ja-JP"/>
        </w:rPr>
        <w:t xml:space="preserve"> 1 </w:t>
      </w:r>
      <w:r w:rsidRPr="00652BF0">
        <w:rPr>
          <w:rFonts w:eastAsia="MS Mincho" w:hint="eastAsia"/>
          <w:i/>
          <w:sz w:val="20"/>
          <w:lang w:val="en-US" w:eastAsia="ja-JP"/>
        </w:rPr>
        <w:t xml:space="preserve">and 2 </w:t>
      </w:r>
      <w:r w:rsidRPr="00652BF0">
        <w:rPr>
          <w:rFonts w:eastAsia="MS Mincho"/>
          <w:i/>
          <w:sz w:val="20"/>
          <w:lang w:val="en-US" w:eastAsia="ja-JP"/>
        </w:rPr>
        <w:t>for certain UL subframes.</w:t>
      </w:r>
    </w:p>
    <w:p w:rsidR="00652BF0" w:rsidRPr="00652BF0" w:rsidRDefault="00652BF0" w:rsidP="00652BF0">
      <w:pPr>
        <w:ind w:left="720"/>
        <w:rPr>
          <w:rFonts w:eastAsia="MS Mincho"/>
          <w:b/>
          <w:i/>
          <w:sz w:val="20"/>
          <w:highlight w:val="yellow"/>
          <w:u w:val="single"/>
          <w:lang w:val="en-US" w:eastAsia="ja-JP"/>
        </w:rPr>
      </w:pPr>
      <w:r w:rsidRPr="00652BF0">
        <w:rPr>
          <w:rFonts w:eastAsia="MS Mincho" w:hint="eastAsia"/>
          <w:b/>
          <w:i/>
          <w:sz w:val="20"/>
          <w:highlight w:val="green"/>
          <w:u w:val="single"/>
          <w:lang w:val="en-US" w:eastAsia="ja-JP"/>
        </w:rPr>
        <w:t>Agreement:</w:t>
      </w:r>
    </w:p>
    <w:p w:rsidR="00652BF0" w:rsidRPr="00652BF0" w:rsidRDefault="00652BF0" w:rsidP="00652BF0">
      <w:pPr>
        <w:numPr>
          <w:ilvl w:val="0"/>
          <w:numId w:val="14"/>
        </w:numPr>
        <w:tabs>
          <w:tab w:val="clear" w:pos="720"/>
          <w:tab w:val="num" w:pos="1440"/>
        </w:tabs>
        <w:overflowPunct/>
        <w:autoSpaceDE/>
        <w:autoSpaceDN/>
        <w:adjustRightInd/>
        <w:spacing w:after="0"/>
        <w:ind w:left="1440"/>
        <w:rPr>
          <w:rFonts w:eastAsia="MS Mincho"/>
          <w:i/>
          <w:sz w:val="20"/>
          <w:lang w:val="en-US" w:eastAsia="ja-JP"/>
        </w:rPr>
      </w:pPr>
      <w:r w:rsidRPr="00652BF0">
        <w:rPr>
          <w:rFonts w:eastAsia="MS Mincho"/>
          <w:i/>
          <w:sz w:val="20"/>
          <w:lang w:val="en-US" w:eastAsia="ja-JP"/>
        </w:rPr>
        <w:t xml:space="preserve">For UL transmission in </w:t>
      </w:r>
      <w:proofErr w:type="spellStart"/>
      <w:r w:rsidRPr="00652BF0">
        <w:rPr>
          <w:rFonts w:eastAsia="MS Mincho"/>
          <w:i/>
          <w:sz w:val="20"/>
          <w:lang w:val="en-US" w:eastAsia="ja-JP"/>
        </w:rPr>
        <w:t>eLAA</w:t>
      </w:r>
      <w:proofErr w:type="spellEnd"/>
      <w:r w:rsidRPr="00652BF0">
        <w:rPr>
          <w:rFonts w:eastAsia="MS Mincho"/>
          <w:i/>
          <w:sz w:val="20"/>
          <w:lang w:val="en-US" w:eastAsia="ja-JP"/>
        </w:rPr>
        <w:t xml:space="preserve"> </w:t>
      </w:r>
      <w:proofErr w:type="spellStart"/>
      <w:r w:rsidRPr="00652BF0">
        <w:rPr>
          <w:rFonts w:eastAsia="MS Mincho"/>
          <w:i/>
          <w:sz w:val="20"/>
          <w:lang w:val="en-US" w:eastAsia="ja-JP"/>
        </w:rPr>
        <w:t>Scells</w:t>
      </w:r>
      <w:proofErr w:type="spellEnd"/>
      <w:r w:rsidRPr="00652BF0">
        <w:rPr>
          <w:rFonts w:eastAsia="MS Mincho"/>
          <w:i/>
          <w:sz w:val="20"/>
          <w:lang w:val="en-US" w:eastAsia="ja-JP"/>
        </w:rPr>
        <w:t>, flexible timing between the subframe carrying the UL grant and subframe(s) of the corresponding PUSCH(s) is supported</w:t>
      </w:r>
    </w:p>
    <w:p w:rsidR="00652BF0" w:rsidRPr="00652BF0" w:rsidRDefault="00652BF0" w:rsidP="00652BF0">
      <w:pPr>
        <w:numPr>
          <w:ilvl w:val="1"/>
          <w:numId w:val="14"/>
        </w:numPr>
        <w:tabs>
          <w:tab w:val="clear" w:pos="1440"/>
          <w:tab w:val="num" w:pos="2160"/>
        </w:tabs>
        <w:overflowPunct/>
        <w:autoSpaceDE/>
        <w:autoSpaceDN/>
        <w:adjustRightInd/>
        <w:spacing w:after="0"/>
        <w:ind w:left="2160"/>
        <w:rPr>
          <w:rFonts w:eastAsia="MS Mincho"/>
          <w:i/>
          <w:sz w:val="20"/>
          <w:lang w:val="en-US" w:eastAsia="ja-JP"/>
        </w:rPr>
      </w:pPr>
      <w:r w:rsidRPr="00652BF0">
        <w:rPr>
          <w:rFonts w:eastAsia="MS Mincho" w:hint="eastAsia"/>
          <w:b/>
          <w:i/>
          <w:sz w:val="20"/>
          <w:highlight w:val="darkYellow"/>
          <w:lang w:val="en-US" w:eastAsia="ja-JP"/>
        </w:rPr>
        <w:t>Working assumption:</w:t>
      </w:r>
      <w:r w:rsidRPr="00652BF0">
        <w:rPr>
          <w:rFonts w:eastAsia="MS Mincho" w:hint="eastAsia"/>
          <w:b/>
          <w:i/>
          <w:sz w:val="20"/>
          <w:lang w:val="en-US" w:eastAsia="ja-JP"/>
        </w:rPr>
        <w:t xml:space="preserve"> </w:t>
      </w:r>
      <w:r w:rsidRPr="00652BF0">
        <w:rPr>
          <w:rFonts w:eastAsia="MS Mincho"/>
          <w:i/>
          <w:sz w:val="20"/>
          <w:lang w:val="en-US" w:eastAsia="ja-JP"/>
        </w:rPr>
        <w:t>The minimum latency is 4ms</w:t>
      </w:r>
    </w:p>
    <w:p w:rsidR="00652BF0" w:rsidRPr="00652BF0" w:rsidRDefault="00652BF0" w:rsidP="00652BF0">
      <w:pPr>
        <w:ind w:left="720"/>
        <w:rPr>
          <w:rFonts w:eastAsia="MS Mincho"/>
          <w:b/>
          <w:i/>
          <w:sz w:val="20"/>
          <w:highlight w:val="yellow"/>
          <w:u w:val="single"/>
          <w:lang w:val="en-US" w:eastAsia="ja-JP"/>
        </w:rPr>
      </w:pPr>
      <w:r w:rsidRPr="00652BF0">
        <w:rPr>
          <w:rFonts w:eastAsia="MS Mincho" w:hint="eastAsia"/>
          <w:b/>
          <w:i/>
          <w:sz w:val="20"/>
          <w:highlight w:val="green"/>
          <w:u w:val="single"/>
          <w:lang w:val="en-US" w:eastAsia="ja-JP"/>
        </w:rPr>
        <w:t>Agreement:</w:t>
      </w:r>
    </w:p>
    <w:p w:rsidR="00652BF0" w:rsidRPr="00652BF0" w:rsidRDefault="00652BF0" w:rsidP="00652BF0">
      <w:pPr>
        <w:numPr>
          <w:ilvl w:val="0"/>
          <w:numId w:val="12"/>
        </w:numPr>
        <w:tabs>
          <w:tab w:val="clear" w:pos="720"/>
          <w:tab w:val="num" w:pos="1440"/>
        </w:tabs>
        <w:overflowPunct/>
        <w:autoSpaceDE/>
        <w:autoSpaceDN/>
        <w:adjustRightInd/>
        <w:spacing w:after="0"/>
        <w:ind w:left="1440"/>
        <w:rPr>
          <w:rFonts w:eastAsia="MS Mincho"/>
          <w:i/>
          <w:sz w:val="20"/>
          <w:lang w:val="en-US" w:eastAsia="ja-JP"/>
        </w:rPr>
      </w:pPr>
      <w:r w:rsidRPr="00652BF0">
        <w:rPr>
          <w:rFonts w:eastAsia="MS Mincho"/>
          <w:i/>
          <w:sz w:val="20"/>
          <w:lang w:val="en-US" w:eastAsia="ja-JP"/>
        </w:rPr>
        <w:t xml:space="preserve">In Rel-14 LAA, </w:t>
      </w:r>
      <w:r w:rsidRPr="00652BF0">
        <w:rPr>
          <w:rFonts w:eastAsia="MS Mincho" w:hint="eastAsia"/>
          <w:i/>
          <w:sz w:val="20"/>
          <w:lang w:val="en-US" w:eastAsia="ja-JP"/>
        </w:rPr>
        <w:t>UL grant(s)</w:t>
      </w:r>
      <w:r w:rsidRPr="00652BF0">
        <w:rPr>
          <w:rFonts w:eastAsia="MS Mincho"/>
          <w:i/>
          <w:sz w:val="20"/>
          <w:lang w:val="en-US" w:eastAsia="ja-JP"/>
        </w:rPr>
        <w:t xml:space="preserve"> </w:t>
      </w:r>
      <w:r w:rsidRPr="00652BF0">
        <w:rPr>
          <w:rFonts w:eastAsia="MS Mincho" w:hint="eastAsia"/>
          <w:i/>
          <w:sz w:val="20"/>
          <w:lang w:val="en-US" w:eastAsia="ja-JP"/>
        </w:rPr>
        <w:t xml:space="preserve">for a UE </w:t>
      </w:r>
      <w:r w:rsidRPr="00652BF0">
        <w:rPr>
          <w:rFonts w:eastAsia="MS Mincho"/>
          <w:i/>
          <w:sz w:val="20"/>
          <w:lang w:val="en-US" w:eastAsia="ja-JP"/>
        </w:rPr>
        <w:t xml:space="preserve">in a subframe can </w:t>
      </w:r>
      <w:r w:rsidRPr="00652BF0">
        <w:rPr>
          <w:rFonts w:eastAsia="MS Mincho" w:hint="eastAsia"/>
          <w:i/>
          <w:sz w:val="20"/>
          <w:lang w:val="en-US" w:eastAsia="ja-JP"/>
        </w:rPr>
        <w:t xml:space="preserve">enable </w:t>
      </w:r>
      <w:r w:rsidRPr="00652BF0">
        <w:rPr>
          <w:rFonts w:eastAsia="MS Mincho"/>
          <w:i/>
          <w:sz w:val="20"/>
          <w:lang w:val="en-US" w:eastAsia="ja-JP"/>
        </w:rPr>
        <w:t xml:space="preserve">PUSCH </w:t>
      </w:r>
      <w:r w:rsidRPr="00652BF0">
        <w:rPr>
          <w:rFonts w:eastAsia="MS Mincho" w:hint="eastAsia"/>
          <w:i/>
          <w:sz w:val="20"/>
          <w:lang w:val="en-US" w:eastAsia="ja-JP"/>
        </w:rPr>
        <w:t xml:space="preserve">transmission for the UE </w:t>
      </w:r>
      <w:r w:rsidRPr="00652BF0">
        <w:rPr>
          <w:rFonts w:eastAsia="MS Mincho"/>
          <w:i/>
          <w:sz w:val="20"/>
          <w:lang w:val="en-US" w:eastAsia="ja-JP"/>
        </w:rPr>
        <w:t>in multiple subframes in LAA SCell for both cross-cc scheduling case and self</w:t>
      </w:r>
      <w:r w:rsidRPr="00652BF0">
        <w:rPr>
          <w:rFonts w:eastAsia="MS Mincho" w:hint="eastAsia"/>
          <w:i/>
          <w:sz w:val="20"/>
          <w:lang w:val="en-US" w:eastAsia="ja-JP"/>
        </w:rPr>
        <w:t>-</w:t>
      </w:r>
      <w:r w:rsidRPr="00652BF0">
        <w:rPr>
          <w:rFonts w:eastAsia="MS Mincho"/>
          <w:i/>
          <w:sz w:val="20"/>
          <w:lang w:val="en-US" w:eastAsia="ja-JP"/>
        </w:rPr>
        <w:t>scheduling case.</w:t>
      </w:r>
    </w:p>
    <w:p w:rsidR="00652BF0" w:rsidRPr="00652BF0" w:rsidRDefault="00652BF0" w:rsidP="00652BF0">
      <w:pPr>
        <w:numPr>
          <w:ilvl w:val="1"/>
          <w:numId w:val="12"/>
        </w:numPr>
        <w:tabs>
          <w:tab w:val="clear" w:pos="1440"/>
          <w:tab w:val="num" w:pos="2160"/>
        </w:tabs>
        <w:overflowPunct/>
        <w:autoSpaceDE/>
        <w:autoSpaceDN/>
        <w:adjustRightInd/>
        <w:spacing w:after="0"/>
        <w:ind w:left="2160"/>
        <w:rPr>
          <w:rFonts w:eastAsia="MS Mincho"/>
          <w:i/>
          <w:sz w:val="20"/>
          <w:lang w:val="en-US" w:eastAsia="ja-JP"/>
        </w:rPr>
      </w:pPr>
      <w:r w:rsidRPr="00652BF0">
        <w:rPr>
          <w:rFonts w:eastAsia="MS Mincho" w:hint="eastAsia"/>
          <w:i/>
          <w:sz w:val="20"/>
          <w:lang w:val="en-US" w:eastAsia="ja-JP"/>
        </w:rPr>
        <w:t>FFS: Detail</w:t>
      </w:r>
    </w:p>
    <w:p w:rsidR="00652BF0" w:rsidRPr="00652BF0" w:rsidRDefault="00652BF0" w:rsidP="00652BF0">
      <w:pPr>
        <w:ind w:left="720"/>
        <w:rPr>
          <w:rFonts w:eastAsia="MS Mincho"/>
          <w:i/>
          <w:sz w:val="20"/>
          <w:lang w:val="en-US" w:eastAsia="ja-JP"/>
        </w:rPr>
      </w:pPr>
    </w:p>
    <w:p w:rsidR="00652BF0" w:rsidRPr="00652BF0" w:rsidRDefault="00652BF0" w:rsidP="00652BF0">
      <w:pPr>
        <w:ind w:left="720"/>
        <w:rPr>
          <w:rFonts w:eastAsia="MS Mincho"/>
          <w:b/>
          <w:i/>
          <w:sz w:val="20"/>
          <w:u w:val="single"/>
          <w:lang w:val="en-US" w:eastAsia="ja-JP"/>
        </w:rPr>
      </w:pPr>
      <w:r w:rsidRPr="00652BF0">
        <w:rPr>
          <w:rFonts w:eastAsia="MS Mincho"/>
          <w:b/>
          <w:i/>
          <w:sz w:val="20"/>
          <w:u w:val="single"/>
          <w:lang w:val="en-US" w:eastAsia="ja-JP"/>
        </w:rPr>
        <w:t>SRS design</w:t>
      </w:r>
    </w:p>
    <w:p w:rsidR="00652BF0" w:rsidRPr="00652BF0" w:rsidRDefault="00652BF0" w:rsidP="00652BF0">
      <w:pPr>
        <w:ind w:left="720"/>
        <w:rPr>
          <w:rFonts w:eastAsia="MS Mincho"/>
          <w:b/>
          <w:i/>
          <w:sz w:val="20"/>
          <w:u w:val="single"/>
          <w:lang w:val="en-US" w:eastAsia="ja-JP"/>
        </w:rPr>
      </w:pPr>
      <w:r w:rsidRPr="00652BF0">
        <w:rPr>
          <w:rFonts w:eastAsia="MS Mincho" w:hint="eastAsia"/>
          <w:b/>
          <w:i/>
          <w:sz w:val="20"/>
          <w:highlight w:val="green"/>
          <w:u w:val="single"/>
          <w:lang w:val="en-US" w:eastAsia="ja-JP"/>
        </w:rPr>
        <w:t>Agreements:</w:t>
      </w:r>
    </w:p>
    <w:p w:rsidR="00652BF0" w:rsidRPr="00652BF0" w:rsidRDefault="00652BF0" w:rsidP="00652BF0">
      <w:pPr>
        <w:numPr>
          <w:ilvl w:val="0"/>
          <w:numId w:val="11"/>
        </w:numPr>
        <w:overflowPunct/>
        <w:autoSpaceDE/>
        <w:autoSpaceDN/>
        <w:adjustRightInd/>
        <w:spacing w:after="0"/>
        <w:ind w:left="1140"/>
        <w:rPr>
          <w:rFonts w:eastAsia="MS Mincho"/>
          <w:i/>
          <w:sz w:val="20"/>
          <w:lang w:val="en-US" w:eastAsia="ja-JP"/>
        </w:rPr>
      </w:pPr>
      <w:r w:rsidRPr="00652BF0">
        <w:rPr>
          <w:rFonts w:eastAsia="MS Mincho" w:hint="eastAsia"/>
          <w:i/>
          <w:sz w:val="20"/>
          <w:lang w:val="en-US" w:eastAsia="ja-JP"/>
        </w:rPr>
        <w:t xml:space="preserve">Aperiodic SRS transmission with PUSCH is supported in </w:t>
      </w:r>
      <w:proofErr w:type="spellStart"/>
      <w:r w:rsidRPr="00652BF0">
        <w:rPr>
          <w:rFonts w:eastAsia="MS Mincho" w:hint="eastAsia"/>
          <w:i/>
          <w:sz w:val="20"/>
          <w:lang w:val="en-US" w:eastAsia="ja-JP"/>
        </w:rPr>
        <w:t>eLAA</w:t>
      </w:r>
      <w:proofErr w:type="spellEnd"/>
    </w:p>
    <w:p w:rsidR="00652BF0" w:rsidRPr="00652BF0" w:rsidRDefault="00652BF0" w:rsidP="00652BF0">
      <w:pPr>
        <w:numPr>
          <w:ilvl w:val="1"/>
          <w:numId w:val="11"/>
        </w:numPr>
        <w:overflowPunct/>
        <w:autoSpaceDE/>
        <w:autoSpaceDN/>
        <w:adjustRightInd/>
        <w:spacing w:after="0"/>
        <w:ind w:left="1560"/>
        <w:rPr>
          <w:rFonts w:eastAsia="MS Mincho"/>
          <w:i/>
          <w:sz w:val="20"/>
          <w:lang w:val="en-US" w:eastAsia="ja-JP"/>
        </w:rPr>
      </w:pPr>
      <w:r w:rsidRPr="00652BF0">
        <w:rPr>
          <w:rFonts w:eastAsia="MS Mincho" w:hint="eastAsia"/>
          <w:i/>
          <w:sz w:val="20"/>
          <w:lang w:val="en-US" w:eastAsia="ja-JP"/>
        </w:rPr>
        <w:t xml:space="preserve">Enhancements of aperiodic SRS transmission and/or </w:t>
      </w:r>
      <w:r w:rsidRPr="00652BF0">
        <w:rPr>
          <w:rFonts w:eastAsia="MS Mincho"/>
          <w:i/>
          <w:sz w:val="20"/>
          <w:lang w:val="en-US" w:eastAsia="ja-JP"/>
        </w:rPr>
        <w:t>triggering</w:t>
      </w:r>
      <w:r w:rsidRPr="00652BF0">
        <w:rPr>
          <w:rFonts w:eastAsia="MS Mincho" w:hint="eastAsia"/>
          <w:i/>
          <w:sz w:val="20"/>
          <w:lang w:val="en-US" w:eastAsia="ja-JP"/>
        </w:rPr>
        <w:t xml:space="preserve"> are not precluded</w:t>
      </w:r>
    </w:p>
    <w:p w:rsidR="00652BF0" w:rsidRPr="00732E46" w:rsidRDefault="00652BF0" w:rsidP="00652BF0">
      <w:pPr>
        <w:numPr>
          <w:ilvl w:val="0"/>
          <w:numId w:val="11"/>
        </w:numPr>
        <w:overflowPunct/>
        <w:autoSpaceDE/>
        <w:autoSpaceDN/>
        <w:adjustRightInd/>
        <w:spacing w:after="0"/>
        <w:ind w:left="1140"/>
        <w:rPr>
          <w:rFonts w:eastAsia="MS Mincho"/>
          <w:sz w:val="20"/>
          <w:lang w:val="en-US" w:eastAsia="ja-JP"/>
        </w:rPr>
      </w:pPr>
      <w:r w:rsidRPr="00652BF0">
        <w:rPr>
          <w:rFonts w:eastAsia="MS Mincho" w:hint="eastAsia"/>
          <w:i/>
          <w:sz w:val="20"/>
          <w:lang w:val="en-US" w:eastAsia="ja-JP"/>
        </w:rPr>
        <w:t>FFS: Aperiodic SRS transmission without PUSCH</w:t>
      </w:r>
    </w:p>
    <w:p w:rsidR="00652BF0" w:rsidRDefault="00652BF0" w:rsidP="007F168A">
      <w:pPr>
        <w:rPr>
          <w:lang w:val="en-US" w:eastAsia="zh-CN"/>
        </w:rPr>
      </w:pPr>
    </w:p>
    <w:p w:rsidR="00652BF0" w:rsidRDefault="00652BF0" w:rsidP="007F168A">
      <w:pPr>
        <w:rPr>
          <w:lang w:val="en-US" w:eastAsia="zh-CN"/>
        </w:rPr>
      </w:pPr>
      <w:r>
        <w:rPr>
          <w:lang w:val="en-US" w:eastAsia="zh-CN"/>
        </w:rPr>
        <w:t xml:space="preserve">At this </w:t>
      </w:r>
      <w:proofErr w:type="gramStart"/>
      <w:r>
        <w:rPr>
          <w:lang w:val="en-US" w:eastAsia="zh-CN"/>
        </w:rPr>
        <w:t>point</w:t>
      </w:r>
      <w:proofErr w:type="gramEnd"/>
      <w:r>
        <w:rPr>
          <w:lang w:val="en-US" w:eastAsia="zh-CN"/>
        </w:rPr>
        <w:t xml:space="preserve"> we see no major impact on RRM specifications due to these agreements or </w:t>
      </w:r>
      <w:proofErr w:type="spellStart"/>
      <w:r>
        <w:rPr>
          <w:lang w:val="en-US" w:eastAsia="zh-CN"/>
        </w:rPr>
        <w:t>eLAA</w:t>
      </w:r>
      <w:proofErr w:type="spellEnd"/>
      <w:r>
        <w:rPr>
          <w:lang w:val="en-US" w:eastAsia="zh-CN"/>
        </w:rPr>
        <w:t xml:space="preserve"> PUSCH and SRS in general. The main impacts will follow from agreements made on PRACH and PUCCH. The agreements made so far in RAN1 are as following:</w:t>
      </w:r>
    </w:p>
    <w:p w:rsidR="00652BF0" w:rsidRPr="00652BF0" w:rsidRDefault="00652BF0" w:rsidP="00652BF0">
      <w:pPr>
        <w:ind w:left="720"/>
        <w:rPr>
          <w:rFonts w:eastAsia="MS Mincho"/>
          <w:b/>
          <w:i/>
          <w:sz w:val="20"/>
          <w:u w:val="single"/>
          <w:lang w:val="en-US" w:eastAsia="ja-JP"/>
        </w:rPr>
      </w:pPr>
      <w:r w:rsidRPr="00652BF0">
        <w:rPr>
          <w:rFonts w:eastAsia="MS Mincho"/>
          <w:b/>
          <w:i/>
          <w:sz w:val="20"/>
          <w:u w:val="single"/>
          <w:lang w:val="en-US" w:eastAsia="ja-JP"/>
        </w:rPr>
        <w:t>PUCCH design</w:t>
      </w:r>
    </w:p>
    <w:p w:rsidR="00652BF0" w:rsidRPr="00652BF0" w:rsidRDefault="00652BF0" w:rsidP="00652BF0">
      <w:pPr>
        <w:ind w:left="720"/>
        <w:rPr>
          <w:rFonts w:eastAsia="MS Mincho"/>
          <w:b/>
          <w:i/>
          <w:sz w:val="20"/>
          <w:u w:val="single"/>
          <w:lang w:val="en-US" w:eastAsia="ja-JP"/>
        </w:rPr>
      </w:pPr>
      <w:r w:rsidRPr="00652BF0">
        <w:rPr>
          <w:rFonts w:eastAsia="MS Mincho" w:hint="eastAsia"/>
          <w:b/>
          <w:i/>
          <w:sz w:val="20"/>
          <w:highlight w:val="green"/>
          <w:u w:val="single"/>
          <w:lang w:val="en-US" w:eastAsia="ja-JP"/>
        </w:rPr>
        <w:t>Agreements:</w:t>
      </w:r>
    </w:p>
    <w:p w:rsidR="00652BF0" w:rsidRPr="00652BF0" w:rsidRDefault="00652BF0" w:rsidP="00652BF0">
      <w:pPr>
        <w:numPr>
          <w:ilvl w:val="0"/>
          <w:numId w:val="15"/>
        </w:numPr>
        <w:tabs>
          <w:tab w:val="clear" w:pos="720"/>
          <w:tab w:val="num" w:pos="1440"/>
        </w:tabs>
        <w:overflowPunct/>
        <w:autoSpaceDE/>
        <w:autoSpaceDN/>
        <w:adjustRightInd/>
        <w:spacing w:after="0"/>
        <w:ind w:left="1440"/>
        <w:rPr>
          <w:rFonts w:eastAsia="MS Mincho"/>
          <w:i/>
          <w:sz w:val="20"/>
          <w:lang w:val="en-US" w:eastAsia="ja-JP"/>
        </w:rPr>
      </w:pPr>
      <w:r w:rsidRPr="00652BF0">
        <w:rPr>
          <w:rFonts w:eastAsia="MS Mincho"/>
          <w:i/>
          <w:sz w:val="20"/>
          <w:lang w:val="en-US" w:eastAsia="ja-JP"/>
        </w:rPr>
        <w:t xml:space="preserve">Transmission of </w:t>
      </w:r>
      <w:r w:rsidRPr="00652BF0">
        <w:rPr>
          <w:rFonts w:eastAsia="MS Mincho" w:hint="eastAsia"/>
          <w:i/>
          <w:sz w:val="20"/>
          <w:lang w:val="en-US" w:eastAsia="ja-JP"/>
        </w:rPr>
        <w:t>HARQ ACK</w:t>
      </w:r>
      <w:r w:rsidRPr="00652BF0">
        <w:rPr>
          <w:rFonts w:eastAsia="MS Mincho"/>
          <w:i/>
          <w:sz w:val="20"/>
          <w:lang w:val="en-US" w:eastAsia="ja-JP"/>
        </w:rPr>
        <w:t xml:space="preserve"> for serving cells at licensed carriers on an LAA SCell is not supported</w:t>
      </w:r>
    </w:p>
    <w:p w:rsidR="00652BF0" w:rsidRPr="00652BF0" w:rsidRDefault="00652BF0" w:rsidP="00652BF0">
      <w:pPr>
        <w:numPr>
          <w:ilvl w:val="0"/>
          <w:numId w:val="15"/>
        </w:numPr>
        <w:tabs>
          <w:tab w:val="clear" w:pos="720"/>
          <w:tab w:val="num" w:pos="1440"/>
        </w:tabs>
        <w:overflowPunct/>
        <w:autoSpaceDE/>
        <w:autoSpaceDN/>
        <w:adjustRightInd/>
        <w:spacing w:after="0"/>
        <w:ind w:left="1440"/>
        <w:rPr>
          <w:rFonts w:eastAsia="MS Mincho"/>
          <w:i/>
          <w:sz w:val="20"/>
          <w:lang w:val="en-US" w:eastAsia="ja-JP"/>
        </w:rPr>
      </w:pPr>
      <w:r w:rsidRPr="00652BF0">
        <w:rPr>
          <w:rFonts w:eastAsia="MS Mincho" w:hint="eastAsia"/>
          <w:i/>
          <w:sz w:val="20"/>
          <w:lang w:val="en-US" w:eastAsia="ja-JP"/>
        </w:rPr>
        <w:t>Transmission of HARQ ACK and CSI for serving cells at un</w:t>
      </w:r>
      <w:r w:rsidRPr="00652BF0">
        <w:rPr>
          <w:rFonts w:eastAsia="MS Mincho"/>
          <w:i/>
          <w:sz w:val="20"/>
          <w:lang w:val="en-US" w:eastAsia="ja-JP"/>
        </w:rPr>
        <w:t>licensed carriers on an LAA SCell is supported</w:t>
      </w:r>
    </w:p>
    <w:p w:rsidR="00652BF0" w:rsidRPr="00652BF0" w:rsidRDefault="00652BF0" w:rsidP="00652BF0">
      <w:pPr>
        <w:numPr>
          <w:ilvl w:val="0"/>
          <w:numId w:val="15"/>
        </w:numPr>
        <w:tabs>
          <w:tab w:val="clear" w:pos="720"/>
          <w:tab w:val="num" w:pos="1440"/>
        </w:tabs>
        <w:overflowPunct/>
        <w:autoSpaceDE/>
        <w:autoSpaceDN/>
        <w:adjustRightInd/>
        <w:spacing w:after="0"/>
        <w:ind w:left="1440"/>
        <w:rPr>
          <w:rFonts w:eastAsia="MS Mincho"/>
          <w:i/>
          <w:sz w:val="20"/>
          <w:lang w:val="en-US" w:eastAsia="ja-JP"/>
        </w:rPr>
      </w:pPr>
      <w:r w:rsidRPr="00652BF0">
        <w:rPr>
          <w:rFonts w:eastAsia="MS Mincho"/>
          <w:i/>
          <w:sz w:val="20"/>
          <w:lang w:val="en-US" w:eastAsia="ja-JP"/>
        </w:rPr>
        <w:t xml:space="preserve">FFS on </w:t>
      </w:r>
      <w:r w:rsidRPr="00652BF0">
        <w:rPr>
          <w:rFonts w:eastAsia="MS Mincho" w:hint="eastAsia"/>
          <w:i/>
          <w:sz w:val="20"/>
          <w:lang w:val="en-US" w:eastAsia="ja-JP"/>
        </w:rPr>
        <w:t xml:space="preserve">new or existing </w:t>
      </w:r>
      <w:r w:rsidRPr="00652BF0">
        <w:rPr>
          <w:rFonts w:eastAsia="MS Mincho"/>
          <w:i/>
          <w:sz w:val="20"/>
          <w:lang w:val="en-US" w:eastAsia="ja-JP"/>
        </w:rPr>
        <w:t>waveform</w:t>
      </w:r>
      <w:r w:rsidRPr="00652BF0">
        <w:rPr>
          <w:rFonts w:eastAsia="MS Mincho" w:hint="eastAsia"/>
          <w:i/>
          <w:sz w:val="20"/>
          <w:lang w:val="en-US" w:eastAsia="ja-JP"/>
        </w:rPr>
        <w:t xml:space="preserve"> of channel for UCI transmission on unlicensed carrier</w:t>
      </w:r>
    </w:p>
    <w:p w:rsidR="00652BF0" w:rsidRPr="00652BF0" w:rsidRDefault="00652BF0" w:rsidP="00652BF0">
      <w:pPr>
        <w:numPr>
          <w:ilvl w:val="0"/>
          <w:numId w:val="15"/>
        </w:numPr>
        <w:tabs>
          <w:tab w:val="clear" w:pos="720"/>
          <w:tab w:val="num" w:pos="1440"/>
        </w:tabs>
        <w:overflowPunct/>
        <w:autoSpaceDE/>
        <w:autoSpaceDN/>
        <w:adjustRightInd/>
        <w:spacing w:after="0"/>
        <w:ind w:left="1440"/>
        <w:rPr>
          <w:rFonts w:eastAsia="MS Mincho"/>
          <w:i/>
          <w:sz w:val="20"/>
          <w:lang w:val="en-US" w:eastAsia="ja-JP"/>
        </w:rPr>
      </w:pPr>
      <w:r w:rsidRPr="00652BF0">
        <w:rPr>
          <w:rFonts w:eastAsia="MS Mincho"/>
          <w:i/>
          <w:sz w:val="20"/>
          <w:lang w:val="en-US" w:eastAsia="ja-JP"/>
        </w:rPr>
        <w:t>FFS on the LBT scheme</w:t>
      </w:r>
      <w:r w:rsidRPr="00652BF0">
        <w:rPr>
          <w:rFonts w:eastAsia="MS Mincho" w:hint="eastAsia"/>
          <w:i/>
          <w:sz w:val="20"/>
          <w:lang w:val="en-US" w:eastAsia="ja-JP"/>
        </w:rPr>
        <w:t xml:space="preserve"> for UCI transmission</w:t>
      </w:r>
    </w:p>
    <w:p w:rsidR="00652BF0" w:rsidRPr="00652BF0" w:rsidRDefault="00652BF0" w:rsidP="00652BF0">
      <w:pPr>
        <w:numPr>
          <w:ilvl w:val="0"/>
          <w:numId w:val="15"/>
        </w:numPr>
        <w:tabs>
          <w:tab w:val="clear" w:pos="720"/>
          <w:tab w:val="num" w:pos="1440"/>
        </w:tabs>
        <w:overflowPunct/>
        <w:autoSpaceDE/>
        <w:autoSpaceDN/>
        <w:adjustRightInd/>
        <w:spacing w:after="0"/>
        <w:ind w:left="1440"/>
        <w:rPr>
          <w:rFonts w:eastAsia="MS Mincho"/>
          <w:i/>
          <w:sz w:val="20"/>
          <w:lang w:val="en-US" w:eastAsia="ja-JP"/>
        </w:rPr>
      </w:pPr>
      <w:r w:rsidRPr="00652BF0">
        <w:rPr>
          <w:rFonts w:eastAsia="MS Mincho"/>
          <w:i/>
          <w:sz w:val="20"/>
          <w:lang w:val="en-US" w:eastAsia="ja-JP"/>
        </w:rPr>
        <w:t xml:space="preserve">FFS on position </w:t>
      </w:r>
      <w:r w:rsidRPr="00652BF0">
        <w:rPr>
          <w:rFonts w:eastAsia="MS Mincho" w:hint="eastAsia"/>
          <w:i/>
          <w:sz w:val="20"/>
          <w:lang w:val="en-US" w:eastAsia="ja-JP"/>
        </w:rPr>
        <w:t xml:space="preserve">of UCI </w:t>
      </w:r>
      <w:r w:rsidRPr="00652BF0">
        <w:rPr>
          <w:rFonts w:eastAsia="MS Mincho"/>
          <w:i/>
          <w:sz w:val="20"/>
          <w:lang w:val="en-US" w:eastAsia="ja-JP"/>
        </w:rPr>
        <w:t>in a subframe</w:t>
      </w:r>
    </w:p>
    <w:p w:rsidR="00652BF0" w:rsidRPr="00652BF0" w:rsidRDefault="00652BF0" w:rsidP="00652BF0">
      <w:pPr>
        <w:ind w:left="720"/>
        <w:rPr>
          <w:rFonts w:eastAsia="MS Mincho"/>
          <w:i/>
          <w:sz w:val="20"/>
          <w:lang w:val="en-US" w:eastAsia="ja-JP"/>
        </w:rPr>
      </w:pPr>
    </w:p>
    <w:p w:rsidR="00652BF0" w:rsidRPr="00652BF0" w:rsidRDefault="00652BF0" w:rsidP="00652BF0">
      <w:pPr>
        <w:ind w:left="720"/>
        <w:rPr>
          <w:rFonts w:eastAsia="MS Mincho"/>
          <w:b/>
          <w:i/>
          <w:sz w:val="20"/>
          <w:u w:val="single"/>
          <w:lang w:val="en-US" w:eastAsia="ja-JP"/>
        </w:rPr>
      </w:pPr>
      <w:r w:rsidRPr="00652BF0">
        <w:rPr>
          <w:rFonts w:eastAsia="MS Mincho"/>
          <w:b/>
          <w:i/>
          <w:sz w:val="20"/>
          <w:u w:val="single"/>
          <w:lang w:val="en-US" w:eastAsia="ja-JP"/>
        </w:rPr>
        <w:t>PRACH design</w:t>
      </w:r>
    </w:p>
    <w:p w:rsidR="00652BF0" w:rsidRPr="00652BF0" w:rsidRDefault="00652BF0" w:rsidP="00652BF0">
      <w:pPr>
        <w:ind w:left="720"/>
        <w:rPr>
          <w:rFonts w:eastAsia="MS Mincho"/>
          <w:b/>
          <w:i/>
          <w:sz w:val="20"/>
          <w:u w:val="single"/>
          <w:lang w:eastAsia="ja-JP"/>
        </w:rPr>
      </w:pPr>
      <w:r w:rsidRPr="00652BF0">
        <w:rPr>
          <w:rFonts w:eastAsia="MS Mincho" w:hint="eastAsia"/>
          <w:b/>
          <w:i/>
          <w:sz w:val="20"/>
          <w:highlight w:val="green"/>
          <w:u w:val="single"/>
          <w:lang w:eastAsia="ja-JP"/>
        </w:rPr>
        <w:t>Agreements:</w:t>
      </w:r>
    </w:p>
    <w:p w:rsidR="00652BF0" w:rsidRPr="00652BF0" w:rsidRDefault="00652BF0" w:rsidP="00652BF0">
      <w:pPr>
        <w:numPr>
          <w:ilvl w:val="0"/>
          <w:numId w:val="16"/>
        </w:numPr>
        <w:overflowPunct/>
        <w:autoSpaceDE/>
        <w:autoSpaceDN/>
        <w:adjustRightInd/>
        <w:spacing w:after="0"/>
        <w:ind w:left="1140"/>
        <w:rPr>
          <w:rFonts w:eastAsia="MS Mincho"/>
          <w:i/>
          <w:sz w:val="20"/>
          <w:lang w:eastAsia="ja-JP"/>
        </w:rPr>
      </w:pPr>
      <w:r w:rsidRPr="00652BF0">
        <w:rPr>
          <w:rFonts w:eastAsia="MS Mincho"/>
          <w:i/>
          <w:sz w:val="20"/>
          <w:lang w:eastAsia="ja-JP"/>
        </w:rPr>
        <w:t>Contention</w:t>
      </w:r>
      <w:r w:rsidRPr="00652BF0">
        <w:rPr>
          <w:rFonts w:eastAsia="MS Mincho" w:hint="eastAsia"/>
          <w:i/>
          <w:sz w:val="20"/>
          <w:lang w:eastAsia="ja-JP"/>
        </w:rPr>
        <w:t xml:space="preserve"> based PRACH </w:t>
      </w:r>
      <w:r w:rsidRPr="00652BF0">
        <w:rPr>
          <w:rFonts w:eastAsia="MS Mincho"/>
          <w:i/>
          <w:sz w:val="20"/>
          <w:lang w:eastAsia="ja-JP"/>
        </w:rPr>
        <w:t>transmission</w:t>
      </w:r>
      <w:r w:rsidRPr="00652BF0">
        <w:rPr>
          <w:rFonts w:eastAsia="MS Mincho" w:hint="eastAsia"/>
          <w:i/>
          <w:sz w:val="20"/>
          <w:lang w:eastAsia="ja-JP"/>
        </w:rPr>
        <w:t xml:space="preserve"> on LAA </w:t>
      </w:r>
      <w:proofErr w:type="spellStart"/>
      <w:r w:rsidRPr="00652BF0">
        <w:rPr>
          <w:rFonts w:eastAsia="MS Mincho" w:hint="eastAsia"/>
          <w:i/>
          <w:sz w:val="20"/>
          <w:lang w:eastAsia="ja-JP"/>
        </w:rPr>
        <w:t>Scell</w:t>
      </w:r>
      <w:proofErr w:type="spellEnd"/>
      <w:r w:rsidRPr="00652BF0">
        <w:rPr>
          <w:rFonts w:eastAsia="MS Mincho" w:hint="eastAsia"/>
          <w:i/>
          <w:sz w:val="20"/>
          <w:lang w:eastAsia="ja-JP"/>
        </w:rPr>
        <w:t xml:space="preserve"> is not supported in Rel-14</w:t>
      </w:r>
    </w:p>
    <w:p w:rsidR="00652BF0" w:rsidRPr="00652BF0" w:rsidRDefault="00652BF0" w:rsidP="00652BF0">
      <w:pPr>
        <w:numPr>
          <w:ilvl w:val="0"/>
          <w:numId w:val="16"/>
        </w:numPr>
        <w:overflowPunct/>
        <w:autoSpaceDE/>
        <w:autoSpaceDN/>
        <w:adjustRightInd/>
        <w:spacing w:after="0"/>
        <w:ind w:left="1140"/>
        <w:rPr>
          <w:rFonts w:eastAsia="MS Mincho"/>
          <w:i/>
          <w:sz w:val="20"/>
          <w:lang w:eastAsia="ja-JP"/>
        </w:rPr>
      </w:pPr>
      <w:r w:rsidRPr="00652BF0">
        <w:rPr>
          <w:rFonts w:eastAsia="MS Mincho" w:hint="eastAsia"/>
          <w:i/>
          <w:sz w:val="20"/>
          <w:lang w:eastAsia="ja-JP"/>
        </w:rPr>
        <w:t xml:space="preserve">Non-contention based PRACH transmission on LAA </w:t>
      </w:r>
      <w:proofErr w:type="spellStart"/>
      <w:r w:rsidRPr="00652BF0">
        <w:rPr>
          <w:rFonts w:eastAsia="MS Mincho" w:hint="eastAsia"/>
          <w:i/>
          <w:sz w:val="20"/>
          <w:lang w:eastAsia="ja-JP"/>
        </w:rPr>
        <w:t>Scell</w:t>
      </w:r>
      <w:proofErr w:type="spellEnd"/>
      <w:r w:rsidRPr="00652BF0">
        <w:rPr>
          <w:rFonts w:eastAsia="MS Mincho" w:hint="eastAsia"/>
          <w:i/>
          <w:sz w:val="20"/>
          <w:lang w:eastAsia="ja-JP"/>
        </w:rPr>
        <w:t xml:space="preserve"> is supported in Rel-14 subject to LBT</w:t>
      </w:r>
    </w:p>
    <w:p w:rsidR="00652BF0" w:rsidRPr="00652BF0" w:rsidRDefault="00652BF0" w:rsidP="00652BF0">
      <w:pPr>
        <w:numPr>
          <w:ilvl w:val="0"/>
          <w:numId w:val="16"/>
        </w:numPr>
        <w:overflowPunct/>
        <w:autoSpaceDE/>
        <w:autoSpaceDN/>
        <w:adjustRightInd/>
        <w:spacing w:after="0"/>
        <w:ind w:left="1140"/>
        <w:rPr>
          <w:rFonts w:eastAsia="MS Mincho"/>
          <w:i/>
          <w:sz w:val="20"/>
          <w:lang w:eastAsia="ja-JP"/>
        </w:rPr>
      </w:pPr>
      <w:r w:rsidRPr="00652BF0">
        <w:rPr>
          <w:rFonts w:eastAsia="MS Mincho" w:hint="eastAsia"/>
          <w:i/>
          <w:sz w:val="20"/>
          <w:lang w:eastAsia="ja-JP"/>
        </w:rPr>
        <w:t>FFS: PRACH duration up to 1msec is supported</w:t>
      </w:r>
    </w:p>
    <w:p w:rsidR="00652BF0" w:rsidRPr="00652BF0" w:rsidRDefault="00652BF0" w:rsidP="00652BF0">
      <w:pPr>
        <w:numPr>
          <w:ilvl w:val="0"/>
          <w:numId w:val="16"/>
        </w:numPr>
        <w:overflowPunct/>
        <w:autoSpaceDE/>
        <w:autoSpaceDN/>
        <w:adjustRightInd/>
        <w:spacing w:after="0"/>
        <w:ind w:left="1140"/>
        <w:rPr>
          <w:rFonts w:eastAsia="MS Mincho"/>
          <w:i/>
          <w:sz w:val="20"/>
          <w:lang w:eastAsia="ja-JP"/>
        </w:rPr>
      </w:pPr>
      <w:r w:rsidRPr="00652BF0">
        <w:rPr>
          <w:rFonts w:eastAsia="MS Mincho" w:hint="eastAsia"/>
          <w:i/>
          <w:sz w:val="20"/>
          <w:lang w:eastAsia="ja-JP"/>
        </w:rPr>
        <w:t xml:space="preserve">FFS: A UL transmission burst containing PRACH without other UL channel </w:t>
      </w:r>
      <w:r w:rsidRPr="00652BF0">
        <w:rPr>
          <w:rFonts w:eastAsia="MS Mincho"/>
          <w:i/>
          <w:sz w:val="20"/>
          <w:lang w:eastAsia="ja-JP"/>
        </w:rPr>
        <w:t>immediately</w:t>
      </w:r>
      <w:r w:rsidRPr="00652BF0">
        <w:rPr>
          <w:rFonts w:eastAsia="MS Mincho" w:hint="eastAsia"/>
          <w:i/>
          <w:sz w:val="20"/>
          <w:lang w:eastAsia="ja-JP"/>
        </w:rPr>
        <w:t xml:space="preserve"> follows a single idle observation interval of at least 25 micro sec</w:t>
      </w:r>
    </w:p>
    <w:p w:rsidR="00652BF0" w:rsidRPr="00732E46" w:rsidRDefault="00652BF0" w:rsidP="00652BF0">
      <w:pPr>
        <w:numPr>
          <w:ilvl w:val="0"/>
          <w:numId w:val="16"/>
        </w:numPr>
        <w:overflowPunct/>
        <w:autoSpaceDE/>
        <w:autoSpaceDN/>
        <w:adjustRightInd/>
        <w:spacing w:after="0"/>
        <w:ind w:left="1140"/>
        <w:rPr>
          <w:rFonts w:eastAsia="MS Mincho"/>
          <w:sz w:val="20"/>
          <w:lang w:eastAsia="ja-JP"/>
        </w:rPr>
      </w:pPr>
      <w:r w:rsidRPr="00652BF0">
        <w:rPr>
          <w:rFonts w:eastAsia="MS Mincho" w:hint="eastAsia"/>
          <w:i/>
          <w:sz w:val="20"/>
          <w:lang w:eastAsia="ja-JP"/>
        </w:rPr>
        <w:t>FFS: new PRACH waveform</w:t>
      </w:r>
    </w:p>
    <w:p w:rsidR="00652BF0" w:rsidRPr="00652BF0" w:rsidRDefault="00652BF0" w:rsidP="007F168A">
      <w:pPr>
        <w:rPr>
          <w:lang w:val="en-US" w:eastAsia="zh-CN"/>
        </w:rPr>
      </w:pPr>
    </w:p>
    <w:p w:rsidR="006E5B75" w:rsidRDefault="00C62529" w:rsidP="007F168A">
      <w:pPr>
        <w:rPr>
          <w:lang w:eastAsia="zh-CN"/>
        </w:rPr>
      </w:pPr>
      <w:r>
        <w:rPr>
          <w:lang w:eastAsia="zh-CN"/>
        </w:rPr>
        <w:t>Based</w:t>
      </w:r>
      <w:r w:rsidR="009C12C8">
        <w:rPr>
          <w:lang w:eastAsia="zh-CN"/>
        </w:rPr>
        <w:t xml:space="preserve"> on the RAN1 agreements, </w:t>
      </w:r>
      <w:r w:rsidR="00C52EB4">
        <w:rPr>
          <w:lang w:eastAsia="zh-CN"/>
        </w:rPr>
        <w:t>non-contention based PRACH transmission subj</w:t>
      </w:r>
      <w:r w:rsidR="009C12C8">
        <w:rPr>
          <w:lang w:eastAsia="zh-CN"/>
        </w:rPr>
        <w:t xml:space="preserve">ect to LBT, and possibly PUCCH transmission in LAA SCells </w:t>
      </w:r>
      <w:proofErr w:type="gramStart"/>
      <w:r w:rsidR="00C52EB4">
        <w:rPr>
          <w:lang w:eastAsia="zh-CN"/>
        </w:rPr>
        <w:t>will be supported</w:t>
      </w:r>
      <w:proofErr w:type="gramEnd"/>
      <w:r w:rsidR="00C52EB4">
        <w:rPr>
          <w:lang w:eastAsia="zh-CN"/>
        </w:rPr>
        <w:t xml:space="preserve"> in Rel-14.</w:t>
      </w:r>
      <w:r w:rsidR="009C12C8">
        <w:rPr>
          <w:lang w:eastAsia="zh-CN"/>
        </w:rPr>
        <w:t xml:space="preserve"> These have possible impacts in RAN4 RRM.</w:t>
      </w:r>
    </w:p>
    <w:p w:rsidR="00652BF0" w:rsidRDefault="00652BF0" w:rsidP="007F168A">
      <w:pPr>
        <w:rPr>
          <w:lang w:eastAsia="zh-CN"/>
        </w:rPr>
      </w:pPr>
      <w:r>
        <w:rPr>
          <w:lang w:eastAsia="zh-CN"/>
        </w:rPr>
        <w:lastRenderedPageBreak/>
        <w:t xml:space="preserve">PRACH being subject to LBT in </w:t>
      </w:r>
      <w:proofErr w:type="spellStart"/>
      <w:r>
        <w:rPr>
          <w:lang w:eastAsia="zh-CN"/>
        </w:rPr>
        <w:t>eLAA</w:t>
      </w:r>
      <w:proofErr w:type="spellEnd"/>
      <w:r>
        <w:rPr>
          <w:lang w:eastAsia="zh-CN"/>
        </w:rPr>
        <w:t xml:space="preserve"> has a possible delaying impact on some RRM timing constraints. UE may not be able to send the random access preamble immediately, since LBT may block the UE from transmitting at certain time instants.</w:t>
      </w:r>
    </w:p>
    <w:p w:rsidR="00652BF0" w:rsidRDefault="00652BF0" w:rsidP="007F168A">
      <w:pPr>
        <w:rPr>
          <w:lang w:eastAsia="zh-CN"/>
        </w:rPr>
      </w:pPr>
      <w:r>
        <w:rPr>
          <w:lang w:eastAsia="zh-CN"/>
        </w:rPr>
        <w:t xml:space="preserve">Probably the most significant open aspect to be agreed from RRM point of view is whether PUCCH SCells will be included in </w:t>
      </w:r>
      <w:proofErr w:type="spellStart"/>
      <w:r>
        <w:rPr>
          <w:lang w:eastAsia="zh-CN"/>
        </w:rPr>
        <w:t>eLAA</w:t>
      </w:r>
      <w:proofErr w:type="spellEnd"/>
      <w:r>
        <w:rPr>
          <w:lang w:eastAsia="zh-CN"/>
        </w:rPr>
        <w:t xml:space="preserve"> or not. If LAA PUCCH SCells are to </w:t>
      </w:r>
      <w:proofErr w:type="gramStart"/>
      <w:r>
        <w:rPr>
          <w:lang w:eastAsia="zh-CN"/>
        </w:rPr>
        <w:t>be specified</w:t>
      </w:r>
      <w:proofErr w:type="gramEnd"/>
      <w:r>
        <w:rPr>
          <w:lang w:eastAsia="zh-CN"/>
        </w:rPr>
        <w:t xml:space="preserve">, the requirements agreed for LAA downlink (FS3) and general PUCCH SCells </w:t>
      </w:r>
      <w:r w:rsidR="006B6B8E">
        <w:rPr>
          <w:lang w:eastAsia="zh-CN"/>
        </w:rPr>
        <w:t>would</w:t>
      </w:r>
      <w:r>
        <w:rPr>
          <w:lang w:eastAsia="zh-CN"/>
        </w:rPr>
        <w:t xml:space="preserve"> need to be connected and combined. LBT impact w</w:t>
      </w:r>
      <w:r w:rsidR="006B6B8E">
        <w:rPr>
          <w:lang w:eastAsia="zh-CN"/>
        </w:rPr>
        <w:t>ould</w:t>
      </w:r>
      <w:r>
        <w:rPr>
          <w:lang w:eastAsia="zh-CN"/>
        </w:rPr>
        <w:t xml:space="preserve"> need to </w:t>
      </w:r>
      <w:proofErr w:type="gramStart"/>
      <w:r>
        <w:rPr>
          <w:lang w:eastAsia="zh-CN"/>
        </w:rPr>
        <w:t>be taken</w:t>
      </w:r>
      <w:proofErr w:type="gramEnd"/>
      <w:r>
        <w:rPr>
          <w:lang w:eastAsia="zh-CN"/>
        </w:rPr>
        <w:t xml:space="preserve"> into account for LAA PUCCH SCells. However, it is still open in RAN1 whether PUCCH SCells will be included in </w:t>
      </w:r>
      <w:proofErr w:type="spellStart"/>
      <w:r>
        <w:rPr>
          <w:lang w:eastAsia="zh-CN"/>
        </w:rPr>
        <w:t>eLAA</w:t>
      </w:r>
      <w:proofErr w:type="spellEnd"/>
      <w:r>
        <w:rPr>
          <w:lang w:eastAsia="zh-CN"/>
        </w:rPr>
        <w:t xml:space="preserve">, so the impacts will need to </w:t>
      </w:r>
      <w:proofErr w:type="gramStart"/>
      <w:r>
        <w:rPr>
          <w:lang w:eastAsia="zh-CN"/>
        </w:rPr>
        <w:t>be evaluated</w:t>
      </w:r>
      <w:proofErr w:type="gramEnd"/>
      <w:r>
        <w:rPr>
          <w:lang w:eastAsia="zh-CN"/>
        </w:rPr>
        <w:t xml:space="preserve"> accordingly.</w:t>
      </w:r>
    </w:p>
    <w:p w:rsidR="00652BF0" w:rsidRDefault="00652BF0" w:rsidP="007F168A">
      <w:pPr>
        <w:rPr>
          <w:lang w:eastAsia="zh-CN"/>
        </w:rPr>
      </w:pPr>
      <w:r>
        <w:rPr>
          <w:lang w:eastAsia="zh-CN"/>
        </w:rPr>
        <w:t xml:space="preserve">Additionally, RAN1 has made agreements on </w:t>
      </w:r>
      <w:proofErr w:type="spellStart"/>
      <w:proofErr w:type="gramStart"/>
      <w:r>
        <w:rPr>
          <w:lang w:eastAsia="zh-CN"/>
        </w:rPr>
        <w:t>eLAA</w:t>
      </w:r>
      <w:proofErr w:type="spellEnd"/>
      <w:r>
        <w:rPr>
          <w:lang w:eastAsia="zh-CN"/>
        </w:rPr>
        <w:t xml:space="preserve"> channel access framework</w:t>
      </w:r>
      <w:proofErr w:type="gramEnd"/>
      <w:r>
        <w:rPr>
          <w:lang w:eastAsia="zh-CN"/>
        </w:rPr>
        <w:t xml:space="preserve"> and 10 MHz system </w:t>
      </w:r>
      <w:proofErr w:type="spellStart"/>
      <w:r>
        <w:rPr>
          <w:lang w:eastAsia="zh-CN"/>
        </w:rPr>
        <w:t>bandwith</w:t>
      </w:r>
      <w:proofErr w:type="spellEnd"/>
      <w:r>
        <w:rPr>
          <w:lang w:eastAsia="zh-CN"/>
        </w:rPr>
        <w:t>:</w:t>
      </w:r>
    </w:p>
    <w:p w:rsidR="00652BF0" w:rsidRPr="00652BF0" w:rsidRDefault="00652BF0" w:rsidP="00652BF0">
      <w:pPr>
        <w:ind w:left="720"/>
        <w:rPr>
          <w:rFonts w:eastAsia="MS Mincho"/>
          <w:b/>
          <w:i/>
          <w:sz w:val="20"/>
          <w:u w:val="single"/>
          <w:lang w:val="en-US" w:eastAsia="ja-JP"/>
        </w:rPr>
      </w:pPr>
      <w:r w:rsidRPr="00652BF0">
        <w:rPr>
          <w:rFonts w:eastAsia="MS Mincho"/>
          <w:b/>
          <w:i/>
          <w:sz w:val="20"/>
          <w:u w:val="single"/>
          <w:lang w:val="en-US" w:eastAsia="ja-JP"/>
        </w:rPr>
        <w:t>Channel access framework</w:t>
      </w:r>
    </w:p>
    <w:p w:rsidR="00652BF0" w:rsidRPr="00652BF0" w:rsidRDefault="00652BF0" w:rsidP="00652BF0">
      <w:pPr>
        <w:ind w:left="720"/>
        <w:rPr>
          <w:rFonts w:eastAsia="MS Mincho"/>
          <w:b/>
          <w:i/>
          <w:sz w:val="20"/>
          <w:u w:val="single"/>
          <w:lang w:val="en-US" w:eastAsia="ja-JP"/>
        </w:rPr>
      </w:pPr>
      <w:r w:rsidRPr="00652BF0">
        <w:rPr>
          <w:rFonts w:eastAsia="MS Mincho" w:hint="eastAsia"/>
          <w:b/>
          <w:i/>
          <w:sz w:val="20"/>
          <w:highlight w:val="green"/>
          <w:u w:val="single"/>
          <w:lang w:val="en-US" w:eastAsia="ja-JP"/>
        </w:rPr>
        <w:t>Agreements:</w:t>
      </w:r>
    </w:p>
    <w:p w:rsidR="00652BF0" w:rsidRPr="00652BF0" w:rsidRDefault="00652BF0" w:rsidP="00652BF0">
      <w:pPr>
        <w:numPr>
          <w:ilvl w:val="0"/>
          <w:numId w:val="17"/>
        </w:numPr>
        <w:tabs>
          <w:tab w:val="clear" w:pos="720"/>
          <w:tab w:val="num" w:pos="1440"/>
        </w:tabs>
        <w:overflowPunct/>
        <w:autoSpaceDE/>
        <w:autoSpaceDN/>
        <w:adjustRightInd/>
        <w:spacing w:after="0"/>
        <w:ind w:left="1440"/>
        <w:rPr>
          <w:rFonts w:eastAsia="MS Mincho"/>
          <w:i/>
          <w:sz w:val="20"/>
          <w:lang w:val="en-US" w:eastAsia="ja-JP"/>
        </w:rPr>
      </w:pPr>
      <w:r w:rsidRPr="00652BF0">
        <w:rPr>
          <w:rFonts w:eastAsia="MS Mincho"/>
          <w:i/>
          <w:sz w:val="20"/>
          <w:lang w:val="en-US" w:eastAsia="ja-JP"/>
        </w:rPr>
        <w:t>Support UL LBT based on a Cat-4 channel access procedure.</w:t>
      </w:r>
    </w:p>
    <w:p w:rsidR="00652BF0" w:rsidRPr="00652BF0" w:rsidRDefault="00652BF0" w:rsidP="00652BF0">
      <w:pPr>
        <w:numPr>
          <w:ilvl w:val="0"/>
          <w:numId w:val="17"/>
        </w:numPr>
        <w:tabs>
          <w:tab w:val="clear" w:pos="720"/>
          <w:tab w:val="num" w:pos="1440"/>
        </w:tabs>
        <w:overflowPunct/>
        <w:autoSpaceDE/>
        <w:autoSpaceDN/>
        <w:adjustRightInd/>
        <w:spacing w:after="0"/>
        <w:ind w:left="1440"/>
        <w:rPr>
          <w:rFonts w:eastAsia="MS Mincho"/>
          <w:i/>
          <w:sz w:val="20"/>
          <w:lang w:val="en-US" w:eastAsia="ja-JP"/>
        </w:rPr>
      </w:pPr>
      <w:r w:rsidRPr="00652BF0">
        <w:rPr>
          <w:rFonts w:eastAsia="MS Mincho"/>
          <w:i/>
          <w:sz w:val="20"/>
          <w:lang w:val="en-US" w:eastAsia="ja-JP"/>
        </w:rPr>
        <w:t>Support UL LBT based on a CCA of at least 25 µs before the UL transmission burst.</w:t>
      </w:r>
    </w:p>
    <w:p w:rsidR="00652BF0" w:rsidRPr="00652BF0" w:rsidRDefault="00652BF0" w:rsidP="00652BF0">
      <w:pPr>
        <w:numPr>
          <w:ilvl w:val="0"/>
          <w:numId w:val="17"/>
        </w:numPr>
        <w:tabs>
          <w:tab w:val="clear" w:pos="720"/>
          <w:tab w:val="num" w:pos="1440"/>
        </w:tabs>
        <w:overflowPunct/>
        <w:autoSpaceDE/>
        <w:autoSpaceDN/>
        <w:adjustRightInd/>
        <w:spacing w:after="0"/>
        <w:ind w:left="1440"/>
        <w:rPr>
          <w:rFonts w:eastAsia="MS Mincho"/>
          <w:i/>
          <w:sz w:val="20"/>
          <w:lang w:val="en-US" w:eastAsia="ja-JP"/>
        </w:rPr>
      </w:pPr>
      <w:r w:rsidRPr="00652BF0">
        <w:rPr>
          <w:rFonts w:eastAsia="MS Mincho" w:hint="eastAsia"/>
          <w:i/>
          <w:sz w:val="20"/>
          <w:lang w:val="en-US" w:eastAsia="ja-JP"/>
        </w:rPr>
        <w:t>FFS: Condition and restriction on when these options are used</w:t>
      </w:r>
    </w:p>
    <w:p w:rsidR="00652BF0" w:rsidRPr="00652BF0" w:rsidRDefault="00652BF0" w:rsidP="00652BF0">
      <w:pPr>
        <w:ind w:left="720"/>
        <w:rPr>
          <w:rFonts w:eastAsia="MS Mincho"/>
          <w:i/>
          <w:sz w:val="20"/>
          <w:lang w:val="en-US" w:eastAsia="ja-JP"/>
        </w:rPr>
      </w:pPr>
    </w:p>
    <w:p w:rsidR="00652BF0" w:rsidRPr="00652BF0" w:rsidRDefault="00652BF0" w:rsidP="00652BF0">
      <w:pPr>
        <w:ind w:left="720"/>
        <w:rPr>
          <w:rFonts w:eastAsia="MS Mincho"/>
          <w:b/>
          <w:i/>
          <w:sz w:val="20"/>
          <w:u w:val="single"/>
          <w:lang w:val="en-US" w:eastAsia="ja-JP"/>
        </w:rPr>
      </w:pPr>
      <w:r w:rsidRPr="00652BF0">
        <w:rPr>
          <w:rFonts w:eastAsia="MS Mincho"/>
          <w:b/>
          <w:i/>
          <w:sz w:val="20"/>
          <w:u w:val="single"/>
          <w:lang w:val="en-US" w:eastAsia="ja-JP"/>
        </w:rPr>
        <w:t>10 MHz system bandwidth in LAA SCell</w:t>
      </w:r>
    </w:p>
    <w:p w:rsidR="00652BF0" w:rsidRPr="00652BF0" w:rsidRDefault="00652BF0" w:rsidP="00652BF0">
      <w:pPr>
        <w:ind w:left="720"/>
        <w:rPr>
          <w:rFonts w:eastAsia="MS Mincho"/>
          <w:b/>
          <w:i/>
          <w:iCs/>
          <w:sz w:val="20"/>
          <w:highlight w:val="yellow"/>
          <w:u w:val="single"/>
          <w:lang w:eastAsia="ja-JP"/>
        </w:rPr>
      </w:pPr>
      <w:r w:rsidRPr="00652BF0">
        <w:rPr>
          <w:rFonts w:eastAsia="MS Mincho" w:hint="eastAsia"/>
          <w:b/>
          <w:i/>
          <w:iCs/>
          <w:sz w:val="20"/>
          <w:highlight w:val="green"/>
          <w:u w:val="single"/>
          <w:lang w:eastAsia="ja-JP"/>
        </w:rPr>
        <w:t>Agreements:</w:t>
      </w:r>
    </w:p>
    <w:p w:rsidR="00652BF0" w:rsidRPr="00652BF0" w:rsidRDefault="00652BF0" w:rsidP="00652BF0">
      <w:pPr>
        <w:numPr>
          <w:ilvl w:val="0"/>
          <w:numId w:val="18"/>
        </w:numPr>
        <w:overflowPunct/>
        <w:autoSpaceDE/>
        <w:autoSpaceDN/>
        <w:adjustRightInd/>
        <w:spacing w:after="0"/>
        <w:ind w:left="1440"/>
        <w:rPr>
          <w:rFonts w:eastAsia="MS Mincho"/>
          <w:i/>
          <w:iCs/>
          <w:sz w:val="20"/>
          <w:lang w:eastAsia="ja-JP"/>
        </w:rPr>
      </w:pPr>
      <w:r w:rsidRPr="00652BF0">
        <w:rPr>
          <w:rFonts w:eastAsia="MS Mincho"/>
          <w:i/>
          <w:iCs/>
          <w:sz w:val="20"/>
          <w:lang w:eastAsia="ja-JP"/>
        </w:rPr>
        <w:t>LAA with a 10 MHz bandwidth shall not be used on a carrier where the absence of IEEE 802.11 technologies cannot be guaranteed on a long term basis (e.g., by level of regulation) unless additional work on channel access is agreed and completed in RAN1 to ensure fair coexistence with IEEE 802.11 technologies</w:t>
      </w:r>
    </w:p>
    <w:p w:rsidR="00652BF0" w:rsidRPr="00652BF0" w:rsidRDefault="00652BF0" w:rsidP="00652BF0">
      <w:pPr>
        <w:numPr>
          <w:ilvl w:val="0"/>
          <w:numId w:val="18"/>
        </w:numPr>
        <w:overflowPunct/>
        <w:autoSpaceDE/>
        <w:autoSpaceDN/>
        <w:adjustRightInd/>
        <w:spacing w:after="0"/>
        <w:ind w:left="1440"/>
        <w:rPr>
          <w:rFonts w:eastAsia="MS Mincho"/>
          <w:i/>
          <w:iCs/>
          <w:sz w:val="20"/>
          <w:lang w:eastAsia="ja-JP"/>
        </w:rPr>
      </w:pPr>
      <w:r w:rsidRPr="00652BF0">
        <w:rPr>
          <w:rFonts w:eastAsia="MS Mincho"/>
          <w:i/>
          <w:iCs/>
          <w:sz w:val="20"/>
          <w:lang w:eastAsia="ja-JP"/>
        </w:rPr>
        <w:t>Note: No changes to the RAN1 Rel-13 specification other than channel access have been identified as being necessary at this time for operation of LAA with 10 MHz bandwidth</w:t>
      </w:r>
    </w:p>
    <w:p w:rsidR="00652BF0" w:rsidRPr="00732E46" w:rsidRDefault="00652BF0" w:rsidP="00652BF0">
      <w:pPr>
        <w:numPr>
          <w:ilvl w:val="0"/>
          <w:numId w:val="18"/>
        </w:numPr>
        <w:overflowPunct/>
        <w:autoSpaceDE/>
        <w:autoSpaceDN/>
        <w:adjustRightInd/>
        <w:spacing w:after="0"/>
        <w:ind w:left="1440"/>
        <w:rPr>
          <w:rFonts w:eastAsia="MS Mincho"/>
          <w:iCs/>
          <w:sz w:val="20"/>
          <w:lang w:eastAsia="ja-JP"/>
        </w:rPr>
      </w:pPr>
      <w:r w:rsidRPr="00652BF0">
        <w:rPr>
          <w:rFonts w:eastAsia="MS Mincho"/>
          <w:i/>
          <w:iCs/>
          <w:sz w:val="20"/>
          <w:lang w:eastAsia="ja-JP"/>
        </w:rPr>
        <w:t>Include this agreement in an LS to RAN4 and RAN2 requesting them to take this agreement into account in their specification development</w:t>
      </w:r>
    </w:p>
    <w:p w:rsidR="00652BF0" w:rsidRDefault="00652BF0" w:rsidP="007F168A">
      <w:pPr>
        <w:rPr>
          <w:lang w:eastAsia="zh-CN"/>
        </w:rPr>
      </w:pPr>
    </w:p>
    <w:p w:rsidR="00652BF0" w:rsidRDefault="00652BF0" w:rsidP="007F168A">
      <w:pPr>
        <w:rPr>
          <w:lang w:eastAsia="zh-CN"/>
        </w:rPr>
      </w:pPr>
      <w:r>
        <w:rPr>
          <w:lang w:eastAsia="zh-CN"/>
        </w:rPr>
        <w:t xml:space="preserve">These agreements mainly have impact on RF specifications. New system bandwidth will need to be included in test cases, but on RRM core part it will likely have no impact. </w:t>
      </w:r>
    </w:p>
    <w:p w:rsidR="007F168A" w:rsidRPr="00652BF0" w:rsidRDefault="00652BF0" w:rsidP="007F168A">
      <w:pPr>
        <w:rPr>
          <w:lang w:eastAsia="zh-CN"/>
        </w:rPr>
      </w:pPr>
      <w:proofErr w:type="gramStart"/>
      <w:r>
        <w:rPr>
          <w:lang w:eastAsia="zh-CN"/>
        </w:rPr>
        <w:t>All in all</w:t>
      </w:r>
      <w:proofErr w:type="gramEnd"/>
      <w:r>
        <w:rPr>
          <w:lang w:eastAsia="zh-CN"/>
        </w:rPr>
        <w:t xml:space="preserve">, RAN4 RRM impacts are very much dependent on RAN1 agreements on </w:t>
      </w:r>
      <w:proofErr w:type="spellStart"/>
      <w:r>
        <w:rPr>
          <w:lang w:eastAsia="zh-CN"/>
        </w:rPr>
        <w:t>eLAA</w:t>
      </w:r>
      <w:proofErr w:type="spellEnd"/>
      <w:r>
        <w:rPr>
          <w:lang w:eastAsia="zh-CN"/>
        </w:rPr>
        <w:t xml:space="preserve"> PRACH and PUCCH especially. With RAN1 work only having </w:t>
      </w:r>
      <w:proofErr w:type="gramStart"/>
      <w:r>
        <w:rPr>
          <w:lang w:eastAsia="zh-CN"/>
        </w:rPr>
        <w:t>started,</w:t>
      </w:r>
      <w:proofErr w:type="gramEnd"/>
      <w:r>
        <w:rPr>
          <w:lang w:eastAsia="zh-CN"/>
        </w:rPr>
        <w:t xml:space="preserve"> RAN4 </w:t>
      </w:r>
      <w:r w:rsidR="007157E3">
        <w:rPr>
          <w:lang w:eastAsia="zh-CN"/>
        </w:rPr>
        <w:t>needs to wait for further agreements to be able to</w:t>
      </w:r>
      <w:r>
        <w:rPr>
          <w:lang w:eastAsia="zh-CN"/>
        </w:rPr>
        <w:t xml:space="preserve"> pr</w:t>
      </w:r>
      <w:r w:rsidR="007157E3">
        <w:rPr>
          <w:lang w:eastAsia="zh-CN"/>
        </w:rPr>
        <w:t xml:space="preserve">ogress on </w:t>
      </w:r>
      <w:proofErr w:type="spellStart"/>
      <w:r w:rsidR="007157E3">
        <w:rPr>
          <w:lang w:eastAsia="zh-CN"/>
        </w:rPr>
        <w:t>eLAA</w:t>
      </w:r>
      <w:proofErr w:type="spellEnd"/>
      <w:r w:rsidR="007157E3">
        <w:rPr>
          <w:lang w:eastAsia="zh-CN"/>
        </w:rPr>
        <w:t xml:space="preserve"> RRM requirements</w:t>
      </w:r>
      <w:r>
        <w:rPr>
          <w:lang w:eastAsia="zh-CN"/>
        </w:rPr>
        <w:t xml:space="preserve">. </w:t>
      </w:r>
    </w:p>
    <w:p w:rsidR="00B53ECC" w:rsidRDefault="00B53ECC" w:rsidP="00B53ECC">
      <w:pPr>
        <w:pStyle w:val="Heading1"/>
        <w:numPr>
          <w:ilvl w:val="0"/>
          <w:numId w:val="1"/>
        </w:numPr>
      </w:pPr>
      <w:r w:rsidRPr="007D7EEC">
        <w:t>Conclusion</w:t>
      </w:r>
    </w:p>
    <w:p w:rsidR="00845511" w:rsidRPr="00845511" w:rsidRDefault="00652BF0" w:rsidP="00845511">
      <w:pPr>
        <w:rPr>
          <w:lang w:eastAsia="zh-CN"/>
        </w:rPr>
      </w:pPr>
      <w:r>
        <w:rPr>
          <w:lang w:eastAsia="zh-CN"/>
        </w:rPr>
        <w:t xml:space="preserve">In this contribution, we have presented </w:t>
      </w:r>
      <w:r w:rsidR="006B6B8E">
        <w:rPr>
          <w:lang w:eastAsia="zh-CN"/>
        </w:rPr>
        <w:t xml:space="preserve">a </w:t>
      </w:r>
      <w:proofErr w:type="gramStart"/>
      <w:r w:rsidR="006B6B8E">
        <w:rPr>
          <w:lang w:eastAsia="zh-CN"/>
        </w:rPr>
        <w:t>high level</w:t>
      </w:r>
      <w:proofErr w:type="gramEnd"/>
      <w:r w:rsidR="006B6B8E">
        <w:rPr>
          <w:lang w:eastAsia="zh-CN"/>
        </w:rPr>
        <w:t xml:space="preserve"> outlook</w:t>
      </w:r>
      <w:r>
        <w:rPr>
          <w:lang w:eastAsia="zh-CN"/>
        </w:rPr>
        <w:t xml:space="preserve"> on possible RRM impacts due to introduction of uplink in unlicensed carriers under </w:t>
      </w:r>
      <w:proofErr w:type="spellStart"/>
      <w:r>
        <w:rPr>
          <w:lang w:eastAsia="zh-CN"/>
        </w:rPr>
        <w:t>eLAA</w:t>
      </w:r>
      <w:proofErr w:type="spellEnd"/>
      <w:r>
        <w:rPr>
          <w:lang w:eastAsia="zh-CN"/>
        </w:rPr>
        <w:t xml:space="preserve"> work item. We have also collected RAN1 agreements made in RAN1#84. A summarized conclusion was, that RAN1 agreements being still in </w:t>
      </w:r>
      <w:proofErr w:type="gramStart"/>
      <w:r>
        <w:rPr>
          <w:lang w:eastAsia="zh-CN"/>
        </w:rPr>
        <w:t>very initial</w:t>
      </w:r>
      <w:proofErr w:type="gramEnd"/>
      <w:r>
        <w:rPr>
          <w:lang w:eastAsia="zh-CN"/>
        </w:rPr>
        <w:t xml:space="preserve"> phase, RAN4 is not able to do much progress</w:t>
      </w:r>
      <w:bookmarkStart w:id="2" w:name="_GoBack"/>
      <w:bookmarkEnd w:id="2"/>
      <w:r>
        <w:rPr>
          <w:lang w:eastAsia="zh-CN"/>
        </w:rPr>
        <w:t xml:space="preserve"> on </w:t>
      </w:r>
      <w:proofErr w:type="spellStart"/>
      <w:r>
        <w:rPr>
          <w:lang w:eastAsia="zh-CN"/>
        </w:rPr>
        <w:t>eLAA</w:t>
      </w:r>
      <w:proofErr w:type="spellEnd"/>
      <w:r>
        <w:rPr>
          <w:lang w:eastAsia="zh-CN"/>
        </w:rPr>
        <w:t xml:space="preserve"> RRM requirement work at this point.</w:t>
      </w:r>
    </w:p>
    <w:p w:rsidR="00B53ECC" w:rsidRDefault="00B53ECC" w:rsidP="00B53ECC">
      <w:pPr>
        <w:pStyle w:val="Heading1"/>
        <w:numPr>
          <w:ilvl w:val="0"/>
          <w:numId w:val="0"/>
        </w:numPr>
        <w:ind w:left="431" w:hanging="431"/>
      </w:pPr>
      <w:r w:rsidRPr="007D7EEC">
        <w:t>References</w:t>
      </w:r>
    </w:p>
    <w:p w:rsidR="00B53ECC" w:rsidRDefault="007F168A" w:rsidP="007F168A">
      <w:pPr>
        <w:pStyle w:val="ListParagraph"/>
        <w:numPr>
          <w:ilvl w:val="0"/>
          <w:numId w:val="2"/>
        </w:numPr>
        <w:rPr>
          <w:lang w:eastAsia="zh-CN"/>
        </w:rPr>
      </w:pPr>
      <w:r w:rsidRPr="007F168A">
        <w:rPr>
          <w:lang w:eastAsia="zh-CN"/>
        </w:rPr>
        <w:t>RP-152272</w:t>
      </w:r>
      <w:r>
        <w:rPr>
          <w:lang w:eastAsia="zh-CN"/>
        </w:rPr>
        <w:t xml:space="preserve">: </w:t>
      </w:r>
      <w:r w:rsidRPr="007F168A">
        <w:rPr>
          <w:i/>
          <w:lang w:eastAsia="zh-CN"/>
        </w:rPr>
        <w:t>“New Work Item on enhanced LAA for LTE”</w:t>
      </w:r>
      <w:r>
        <w:rPr>
          <w:lang w:eastAsia="zh-CN"/>
        </w:rPr>
        <w:t xml:space="preserve">, </w:t>
      </w:r>
      <w:r w:rsidRPr="007F168A">
        <w:rPr>
          <w:lang w:eastAsia="zh-CN"/>
        </w:rPr>
        <w:t>Ericsson, Huawei</w:t>
      </w:r>
      <w:r>
        <w:rPr>
          <w:lang w:eastAsia="zh-CN"/>
        </w:rPr>
        <w:t xml:space="preserve">, </w:t>
      </w:r>
      <w:proofErr w:type="spellStart"/>
      <w:r w:rsidRPr="007F168A">
        <w:rPr>
          <w:lang w:eastAsia="zh-CN"/>
        </w:rPr>
        <w:t>Sitges</w:t>
      </w:r>
      <w:proofErr w:type="spellEnd"/>
      <w:r w:rsidRPr="007F168A">
        <w:rPr>
          <w:lang w:eastAsia="zh-CN"/>
        </w:rPr>
        <w:t xml:space="preserve">, Spain, </w:t>
      </w:r>
      <w:proofErr w:type="gramStart"/>
      <w:r>
        <w:rPr>
          <w:lang w:eastAsia="zh-CN"/>
        </w:rPr>
        <w:t>December</w:t>
      </w:r>
      <w:r w:rsidRPr="007F168A">
        <w:rPr>
          <w:lang w:eastAsia="zh-CN"/>
        </w:rPr>
        <w:t>,</w:t>
      </w:r>
      <w:proofErr w:type="gramEnd"/>
      <w:r w:rsidRPr="007F168A">
        <w:rPr>
          <w:lang w:eastAsia="zh-CN"/>
        </w:rPr>
        <w:t xml:space="preserve"> 2015</w:t>
      </w:r>
      <w:r>
        <w:rPr>
          <w:lang w:eastAsia="zh-CN"/>
        </w:rPr>
        <w:t>.</w:t>
      </w:r>
    </w:p>
    <w:p w:rsidR="00845511" w:rsidRDefault="00845511" w:rsidP="00845511">
      <w:pPr>
        <w:pStyle w:val="ListParagraph"/>
        <w:rPr>
          <w:lang w:eastAsia="zh-CN"/>
        </w:rPr>
      </w:pPr>
    </w:p>
    <w:p w:rsidR="00BF5630" w:rsidRDefault="00BF5630"/>
    <w:sectPr w:rsidR="00BF5630" w:rsidSect="002D524F">
      <w:pgSz w:w="12240" w:h="15840"/>
      <w:pgMar w:top="1134" w:right="1440" w:bottom="1440" w:left="144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440A8F"/>
    <w:multiLevelType w:val="hybridMultilevel"/>
    <w:tmpl w:val="6F4E950E"/>
    <w:lvl w:ilvl="0" w:tplc="DB0872F6">
      <w:start w:val="1"/>
      <w:numFmt w:val="bullet"/>
      <w:lvlText w:val="•"/>
      <w:lvlJc w:val="left"/>
      <w:pPr>
        <w:tabs>
          <w:tab w:val="num" w:pos="720"/>
        </w:tabs>
        <w:ind w:left="720" w:hanging="360"/>
      </w:pPr>
      <w:rPr>
        <w:rFonts w:ascii="Arial" w:hAnsi="Arial" w:hint="default"/>
      </w:rPr>
    </w:lvl>
    <w:lvl w:ilvl="1" w:tplc="B7C476E6">
      <w:start w:val="6350"/>
      <w:numFmt w:val="bullet"/>
      <w:lvlText w:val="–"/>
      <w:lvlJc w:val="left"/>
      <w:pPr>
        <w:tabs>
          <w:tab w:val="num" w:pos="1440"/>
        </w:tabs>
        <w:ind w:left="1440" w:hanging="360"/>
      </w:pPr>
      <w:rPr>
        <w:rFonts w:ascii="Arial" w:hAnsi="Arial" w:hint="default"/>
      </w:rPr>
    </w:lvl>
    <w:lvl w:ilvl="2" w:tplc="E6029212" w:tentative="1">
      <w:start w:val="1"/>
      <w:numFmt w:val="bullet"/>
      <w:lvlText w:val="•"/>
      <w:lvlJc w:val="left"/>
      <w:pPr>
        <w:tabs>
          <w:tab w:val="num" w:pos="2160"/>
        </w:tabs>
        <w:ind w:left="2160" w:hanging="360"/>
      </w:pPr>
      <w:rPr>
        <w:rFonts w:ascii="Arial" w:hAnsi="Arial" w:hint="default"/>
      </w:rPr>
    </w:lvl>
    <w:lvl w:ilvl="3" w:tplc="6B0C4BFE" w:tentative="1">
      <w:start w:val="1"/>
      <w:numFmt w:val="bullet"/>
      <w:lvlText w:val="•"/>
      <w:lvlJc w:val="left"/>
      <w:pPr>
        <w:tabs>
          <w:tab w:val="num" w:pos="2880"/>
        </w:tabs>
        <w:ind w:left="2880" w:hanging="360"/>
      </w:pPr>
      <w:rPr>
        <w:rFonts w:ascii="Arial" w:hAnsi="Arial" w:hint="default"/>
      </w:rPr>
    </w:lvl>
    <w:lvl w:ilvl="4" w:tplc="CC72EB38" w:tentative="1">
      <w:start w:val="1"/>
      <w:numFmt w:val="bullet"/>
      <w:lvlText w:val="•"/>
      <w:lvlJc w:val="left"/>
      <w:pPr>
        <w:tabs>
          <w:tab w:val="num" w:pos="3600"/>
        </w:tabs>
        <w:ind w:left="3600" w:hanging="360"/>
      </w:pPr>
      <w:rPr>
        <w:rFonts w:ascii="Arial" w:hAnsi="Arial" w:hint="default"/>
      </w:rPr>
    </w:lvl>
    <w:lvl w:ilvl="5" w:tplc="81481EB4" w:tentative="1">
      <w:start w:val="1"/>
      <w:numFmt w:val="bullet"/>
      <w:lvlText w:val="•"/>
      <w:lvlJc w:val="left"/>
      <w:pPr>
        <w:tabs>
          <w:tab w:val="num" w:pos="4320"/>
        </w:tabs>
        <w:ind w:left="4320" w:hanging="360"/>
      </w:pPr>
      <w:rPr>
        <w:rFonts w:ascii="Arial" w:hAnsi="Arial" w:hint="default"/>
      </w:rPr>
    </w:lvl>
    <w:lvl w:ilvl="6" w:tplc="3CA4D488" w:tentative="1">
      <w:start w:val="1"/>
      <w:numFmt w:val="bullet"/>
      <w:lvlText w:val="•"/>
      <w:lvlJc w:val="left"/>
      <w:pPr>
        <w:tabs>
          <w:tab w:val="num" w:pos="5040"/>
        </w:tabs>
        <w:ind w:left="5040" w:hanging="360"/>
      </w:pPr>
      <w:rPr>
        <w:rFonts w:ascii="Arial" w:hAnsi="Arial" w:hint="default"/>
      </w:rPr>
    </w:lvl>
    <w:lvl w:ilvl="7" w:tplc="17209266" w:tentative="1">
      <w:start w:val="1"/>
      <w:numFmt w:val="bullet"/>
      <w:lvlText w:val="•"/>
      <w:lvlJc w:val="left"/>
      <w:pPr>
        <w:tabs>
          <w:tab w:val="num" w:pos="5760"/>
        </w:tabs>
        <w:ind w:left="5760" w:hanging="360"/>
      </w:pPr>
      <w:rPr>
        <w:rFonts w:ascii="Arial" w:hAnsi="Arial" w:hint="default"/>
      </w:rPr>
    </w:lvl>
    <w:lvl w:ilvl="8" w:tplc="DE0AC47C"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562275D"/>
    <w:multiLevelType w:val="multilevel"/>
    <w:tmpl w:val="5428D2D0"/>
    <w:lvl w:ilvl="0">
      <w:start w:val="1"/>
      <w:numFmt w:val="decimal"/>
      <w:lvlText w:val="%1"/>
      <w:lvlJc w:val="left"/>
      <w:pPr>
        <w:ind w:left="431" w:hanging="431"/>
      </w:pPr>
      <w:rPr>
        <w:rFonts w:hint="default"/>
      </w:rPr>
    </w:lvl>
    <w:lvl w:ilvl="1">
      <w:start w:val="1"/>
      <w:numFmt w:val="decimal"/>
      <w:lvlText w:val="%1.%2"/>
      <w:lvlJc w:val="left"/>
      <w:pPr>
        <w:ind w:left="431" w:hanging="431"/>
      </w:pPr>
      <w:rPr>
        <w:rFonts w:hint="default"/>
      </w:rPr>
    </w:lvl>
    <w:lvl w:ilvl="2">
      <w:start w:val="1"/>
      <w:numFmt w:val="decimal"/>
      <w:lvlText w:val="%1.%2.%3"/>
      <w:lvlJc w:val="left"/>
      <w:pPr>
        <w:ind w:left="431" w:hanging="431"/>
      </w:pPr>
      <w:rPr>
        <w:rFonts w:hint="default"/>
      </w:rPr>
    </w:lvl>
    <w:lvl w:ilvl="3">
      <w:start w:val="1"/>
      <w:numFmt w:val="decimal"/>
      <w:lvlText w:val="%1.%2.%3.%4"/>
      <w:lvlJc w:val="left"/>
      <w:pPr>
        <w:ind w:left="431" w:hanging="431"/>
      </w:pPr>
      <w:rPr>
        <w:rFonts w:hint="default"/>
      </w:rPr>
    </w:lvl>
    <w:lvl w:ilvl="4">
      <w:start w:val="1"/>
      <w:numFmt w:val="decimal"/>
      <w:lvlText w:val="%1.%2.%3.%4.%5"/>
      <w:lvlJc w:val="left"/>
      <w:pPr>
        <w:ind w:left="431" w:hanging="431"/>
      </w:pPr>
      <w:rPr>
        <w:rFonts w:hint="default"/>
      </w:rPr>
    </w:lvl>
    <w:lvl w:ilvl="5">
      <w:start w:val="1"/>
      <w:numFmt w:val="decimal"/>
      <w:lvlText w:val="%1.%2.%3.%4.%5.%6"/>
      <w:lvlJc w:val="left"/>
      <w:pPr>
        <w:ind w:left="431" w:hanging="431"/>
      </w:pPr>
      <w:rPr>
        <w:rFonts w:hint="default"/>
      </w:rPr>
    </w:lvl>
    <w:lvl w:ilvl="6">
      <w:start w:val="1"/>
      <w:numFmt w:val="decimal"/>
      <w:lvlText w:val="%1.%2.%3.%4.%5.%6.%7"/>
      <w:lvlJc w:val="left"/>
      <w:pPr>
        <w:ind w:left="431" w:hanging="431"/>
      </w:pPr>
      <w:rPr>
        <w:rFonts w:hint="default"/>
      </w:rPr>
    </w:lvl>
    <w:lvl w:ilvl="7">
      <w:start w:val="1"/>
      <w:numFmt w:val="decimal"/>
      <w:lvlText w:val="%1.%2.%3.%4.%5.%6.%7.%8"/>
      <w:lvlJc w:val="left"/>
      <w:pPr>
        <w:ind w:left="431" w:hanging="431"/>
      </w:pPr>
      <w:rPr>
        <w:rFonts w:hint="default"/>
      </w:rPr>
    </w:lvl>
    <w:lvl w:ilvl="8">
      <w:start w:val="1"/>
      <w:numFmt w:val="decimal"/>
      <w:lvlText w:val="%1.%2.%3.%4.%5.%6.%7.%8.%9"/>
      <w:lvlJc w:val="left"/>
      <w:pPr>
        <w:ind w:left="431" w:hanging="431"/>
      </w:pPr>
      <w:rPr>
        <w:rFonts w:hint="default"/>
      </w:rPr>
    </w:lvl>
  </w:abstractNum>
  <w:abstractNum w:abstractNumId="2" w15:restartNumberingAfterBreak="0">
    <w:nsid w:val="1F5826A5"/>
    <w:multiLevelType w:val="hybridMultilevel"/>
    <w:tmpl w:val="7DB86676"/>
    <w:lvl w:ilvl="0" w:tplc="DA548B5A">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24417C24"/>
    <w:multiLevelType w:val="hybridMultilevel"/>
    <w:tmpl w:val="0B8E8794"/>
    <w:lvl w:ilvl="0" w:tplc="7C88DB6A">
      <w:start w:val="1"/>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8882952"/>
    <w:multiLevelType w:val="hybridMultilevel"/>
    <w:tmpl w:val="89425358"/>
    <w:lvl w:ilvl="0" w:tplc="44143A06">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D2D565F"/>
    <w:multiLevelType w:val="hybridMultilevel"/>
    <w:tmpl w:val="9294B842"/>
    <w:lvl w:ilvl="0" w:tplc="302C5DD0">
      <w:start w:val="1"/>
      <w:numFmt w:val="bullet"/>
      <w:lvlText w:val="•"/>
      <w:lvlJc w:val="left"/>
      <w:pPr>
        <w:tabs>
          <w:tab w:val="num" w:pos="720"/>
        </w:tabs>
        <w:ind w:left="720" w:hanging="360"/>
      </w:pPr>
      <w:rPr>
        <w:rFonts w:ascii="Arial" w:hAnsi="Arial" w:hint="default"/>
      </w:rPr>
    </w:lvl>
    <w:lvl w:ilvl="1" w:tplc="72A6AE8C">
      <w:start w:val="6351"/>
      <w:numFmt w:val="bullet"/>
      <w:lvlText w:val="–"/>
      <w:lvlJc w:val="left"/>
      <w:pPr>
        <w:tabs>
          <w:tab w:val="num" w:pos="1440"/>
        </w:tabs>
        <w:ind w:left="1440" w:hanging="360"/>
      </w:pPr>
      <w:rPr>
        <w:rFonts w:ascii="Arial" w:hAnsi="Arial" w:hint="default"/>
      </w:rPr>
    </w:lvl>
    <w:lvl w:ilvl="2" w:tplc="C728E6D8" w:tentative="1">
      <w:start w:val="1"/>
      <w:numFmt w:val="bullet"/>
      <w:lvlText w:val="•"/>
      <w:lvlJc w:val="left"/>
      <w:pPr>
        <w:tabs>
          <w:tab w:val="num" w:pos="2160"/>
        </w:tabs>
        <w:ind w:left="2160" w:hanging="360"/>
      </w:pPr>
      <w:rPr>
        <w:rFonts w:ascii="Arial" w:hAnsi="Arial" w:hint="default"/>
      </w:rPr>
    </w:lvl>
    <w:lvl w:ilvl="3" w:tplc="B14EB23A" w:tentative="1">
      <w:start w:val="1"/>
      <w:numFmt w:val="bullet"/>
      <w:lvlText w:val="•"/>
      <w:lvlJc w:val="left"/>
      <w:pPr>
        <w:tabs>
          <w:tab w:val="num" w:pos="2880"/>
        </w:tabs>
        <w:ind w:left="2880" w:hanging="360"/>
      </w:pPr>
      <w:rPr>
        <w:rFonts w:ascii="Arial" w:hAnsi="Arial" w:hint="default"/>
      </w:rPr>
    </w:lvl>
    <w:lvl w:ilvl="4" w:tplc="F6EE9674" w:tentative="1">
      <w:start w:val="1"/>
      <w:numFmt w:val="bullet"/>
      <w:lvlText w:val="•"/>
      <w:lvlJc w:val="left"/>
      <w:pPr>
        <w:tabs>
          <w:tab w:val="num" w:pos="3600"/>
        </w:tabs>
        <w:ind w:left="3600" w:hanging="360"/>
      </w:pPr>
      <w:rPr>
        <w:rFonts w:ascii="Arial" w:hAnsi="Arial" w:hint="default"/>
      </w:rPr>
    </w:lvl>
    <w:lvl w:ilvl="5" w:tplc="7020F64A" w:tentative="1">
      <w:start w:val="1"/>
      <w:numFmt w:val="bullet"/>
      <w:lvlText w:val="•"/>
      <w:lvlJc w:val="left"/>
      <w:pPr>
        <w:tabs>
          <w:tab w:val="num" w:pos="4320"/>
        </w:tabs>
        <w:ind w:left="4320" w:hanging="360"/>
      </w:pPr>
      <w:rPr>
        <w:rFonts w:ascii="Arial" w:hAnsi="Arial" w:hint="default"/>
      </w:rPr>
    </w:lvl>
    <w:lvl w:ilvl="6" w:tplc="30CC8FE0" w:tentative="1">
      <w:start w:val="1"/>
      <w:numFmt w:val="bullet"/>
      <w:lvlText w:val="•"/>
      <w:lvlJc w:val="left"/>
      <w:pPr>
        <w:tabs>
          <w:tab w:val="num" w:pos="5040"/>
        </w:tabs>
        <w:ind w:left="5040" w:hanging="360"/>
      </w:pPr>
      <w:rPr>
        <w:rFonts w:ascii="Arial" w:hAnsi="Arial" w:hint="default"/>
      </w:rPr>
    </w:lvl>
    <w:lvl w:ilvl="7" w:tplc="F754EF36" w:tentative="1">
      <w:start w:val="1"/>
      <w:numFmt w:val="bullet"/>
      <w:lvlText w:val="•"/>
      <w:lvlJc w:val="left"/>
      <w:pPr>
        <w:tabs>
          <w:tab w:val="num" w:pos="5760"/>
        </w:tabs>
        <w:ind w:left="5760" w:hanging="360"/>
      </w:pPr>
      <w:rPr>
        <w:rFonts w:ascii="Arial" w:hAnsi="Arial" w:hint="default"/>
      </w:rPr>
    </w:lvl>
    <w:lvl w:ilvl="8" w:tplc="9DC06C9C"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310E2633"/>
    <w:multiLevelType w:val="hybridMultilevel"/>
    <w:tmpl w:val="437ECB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2E378B4"/>
    <w:multiLevelType w:val="multilevel"/>
    <w:tmpl w:val="5428D2D0"/>
    <w:lvl w:ilvl="0">
      <w:start w:val="1"/>
      <w:numFmt w:val="decimal"/>
      <w:lvlText w:val="%1"/>
      <w:lvlJc w:val="left"/>
      <w:pPr>
        <w:ind w:left="431" w:hanging="431"/>
      </w:pPr>
      <w:rPr>
        <w:rFonts w:hint="default"/>
      </w:rPr>
    </w:lvl>
    <w:lvl w:ilvl="1">
      <w:start w:val="1"/>
      <w:numFmt w:val="decimal"/>
      <w:pStyle w:val="Heading1"/>
      <w:lvlText w:val="%1.%2"/>
      <w:lvlJc w:val="left"/>
      <w:pPr>
        <w:ind w:left="431" w:hanging="431"/>
      </w:pPr>
      <w:rPr>
        <w:rFonts w:hint="default"/>
      </w:rPr>
    </w:lvl>
    <w:lvl w:ilvl="2">
      <w:start w:val="1"/>
      <w:numFmt w:val="decimal"/>
      <w:lvlText w:val="%1.%2.%3"/>
      <w:lvlJc w:val="left"/>
      <w:pPr>
        <w:ind w:left="431" w:hanging="431"/>
      </w:pPr>
      <w:rPr>
        <w:rFonts w:hint="default"/>
      </w:rPr>
    </w:lvl>
    <w:lvl w:ilvl="3">
      <w:start w:val="1"/>
      <w:numFmt w:val="decimal"/>
      <w:lvlText w:val="%1.%2.%3.%4"/>
      <w:lvlJc w:val="left"/>
      <w:pPr>
        <w:ind w:left="431" w:hanging="431"/>
      </w:pPr>
      <w:rPr>
        <w:rFonts w:hint="default"/>
      </w:rPr>
    </w:lvl>
    <w:lvl w:ilvl="4">
      <w:start w:val="1"/>
      <w:numFmt w:val="decimal"/>
      <w:lvlText w:val="%1.%2.%3.%4.%5"/>
      <w:lvlJc w:val="left"/>
      <w:pPr>
        <w:ind w:left="431" w:hanging="431"/>
      </w:pPr>
      <w:rPr>
        <w:rFonts w:hint="default"/>
      </w:rPr>
    </w:lvl>
    <w:lvl w:ilvl="5">
      <w:start w:val="1"/>
      <w:numFmt w:val="decimal"/>
      <w:lvlText w:val="%1.%2.%3.%4.%5.%6"/>
      <w:lvlJc w:val="left"/>
      <w:pPr>
        <w:ind w:left="431" w:hanging="431"/>
      </w:pPr>
      <w:rPr>
        <w:rFonts w:hint="default"/>
      </w:rPr>
    </w:lvl>
    <w:lvl w:ilvl="6">
      <w:start w:val="1"/>
      <w:numFmt w:val="decimal"/>
      <w:lvlText w:val="%1.%2.%3.%4.%5.%6.%7"/>
      <w:lvlJc w:val="left"/>
      <w:pPr>
        <w:ind w:left="431" w:hanging="431"/>
      </w:pPr>
      <w:rPr>
        <w:rFonts w:hint="default"/>
      </w:rPr>
    </w:lvl>
    <w:lvl w:ilvl="7">
      <w:start w:val="1"/>
      <w:numFmt w:val="decimal"/>
      <w:lvlText w:val="%1.%2.%3.%4.%5.%6.%7.%8"/>
      <w:lvlJc w:val="left"/>
      <w:pPr>
        <w:ind w:left="431" w:hanging="431"/>
      </w:pPr>
      <w:rPr>
        <w:rFonts w:hint="default"/>
      </w:rPr>
    </w:lvl>
    <w:lvl w:ilvl="8">
      <w:start w:val="1"/>
      <w:numFmt w:val="decimal"/>
      <w:lvlText w:val="%1.%2.%3.%4.%5.%6.%7.%8.%9"/>
      <w:lvlJc w:val="left"/>
      <w:pPr>
        <w:ind w:left="431" w:hanging="431"/>
      </w:pPr>
      <w:rPr>
        <w:rFonts w:hint="default"/>
      </w:rPr>
    </w:lvl>
  </w:abstractNum>
  <w:abstractNum w:abstractNumId="8" w15:restartNumberingAfterBreak="0">
    <w:nsid w:val="35BE772F"/>
    <w:multiLevelType w:val="hybridMultilevel"/>
    <w:tmpl w:val="9906E75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6FC2A10"/>
    <w:multiLevelType w:val="hybridMultilevel"/>
    <w:tmpl w:val="D526CC98"/>
    <w:lvl w:ilvl="0" w:tplc="90C435C2">
      <w:start w:val="1"/>
      <w:numFmt w:val="bullet"/>
      <w:lvlText w:val="•"/>
      <w:lvlJc w:val="left"/>
      <w:pPr>
        <w:tabs>
          <w:tab w:val="num" w:pos="720"/>
        </w:tabs>
        <w:ind w:left="720" w:hanging="360"/>
      </w:pPr>
      <w:rPr>
        <w:rFonts w:ascii="Arial" w:hAnsi="Arial" w:hint="default"/>
      </w:rPr>
    </w:lvl>
    <w:lvl w:ilvl="1" w:tplc="E486932A">
      <w:start w:val="6726"/>
      <w:numFmt w:val="bullet"/>
      <w:lvlText w:val="–"/>
      <w:lvlJc w:val="left"/>
      <w:pPr>
        <w:tabs>
          <w:tab w:val="num" w:pos="1440"/>
        </w:tabs>
        <w:ind w:left="1440" w:hanging="360"/>
      </w:pPr>
      <w:rPr>
        <w:rFonts w:ascii="Arial" w:hAnsi="Arial" w:hint="default"/>
      </w:rPr>
    </w:lvl>
    <w:lvl w:ilvl="2" w:tplc="5FE66BDC">
      <w:start w:val="1"/>
      <w:numFmt w:val="bullet"/>
      <w:lvlText w:val="•"/>
      <w:lvlJc w:val="left"/>
      <w:pPr>
        <w:tabs>
          <w:tab w:val="num" w:pos="2160"/>
        </w:tabs>
        <w:ind w:left="2160" w:hanging="360"/>
      </w:pPr>
      <w:rPr>
        <w:rFonts w:ascii="Arial" w:hAnsi="Arial" w:hint="default"/>
      </w:rPr>
    </w:lvl>
    <w:lvl w:ilvl="3" w:tplc="72CC73DE" w:tentative="1">
      <w:start w:val="1"/>
      <w:numFmt w:val="bullet"/>
      <w:lvlText w:val="•"/>
      <w:lvlJc w:val="left"/>
      <w:pPr>
        <w:tabs>
          <w:tab w:val="num" w:pos="2880"/>
        </w:tabs>
        <w:ind w:left="2880" w:hanging="360"/>
      </w:pPr>
      <w:rPr>
        <w:rFonts w:ascii="Arial" w:hAnsi="Arial" w:hint="default"/>
      </w:rPr>
    </w:lvl>
    <w:lvl w:ilvl="4" w:tplc="82903F1E" w:tentative="1">
      <w:start w:val="1"/>
      <w:numFmt w:val="bullet"/>
      <w:lvlText w:val="•"/>
      <w:lvlJc w:val="left"/>
      <w:pPr>
        <w:tabs>
          <w:tab w:val="num" w:pos="3600"/>
        </w:tabs>
        <w:ind w:left="3600" w:hanging="360"/>
      </w:pPr>
      <w:rPr>
        <w:rFonts w:ascii="Arial" w:hAnsi="Arial" w:hint="default"/>
      </w:rPr>
    </w:lvl>
    <w:lvl w:ilvl="5" w:tplc="B960362C" w:tentative="1">
      <w:start w:val="1"/>
      <w:numFmt w:val="bullet"/>
      <w:lvlText w:val="•"/>
      <w:lvlJc w:val="left"/>
      <w:pPr>
        <w:tabs>
          <w:tab w:val="num" w:pos="4320"/>
        </w:tabs>
        <w:ind w:left="4320" w:hanging="360"/>
      </w:pPr>
      <w:rPr>
        <w:rFonts w:ascii="Arial" w:hAnsi="Arial" w:hint="default"/>
      </w:rPr>
    </w:lvl>
    <w:lvl w:ilvl="6" w:tplc="97925E50" w:tentative="1">
      <w:start w:val="1"/>
      <w:numFmt w:val="bullet"/>
      <w:lvlText w:val="•"/>
      <w:lvlJc w:val="left"/>
      <w:pPr>
        <w:tabs>
          <w:tab w:val="num" w:pos="5040"/>
        </w:tabs>
        <w:ind w:left="5040" w:hanging="360"/>
      </w:pPr>
      <w:rPr>
        <w:rFonts w:ascii="Arial" w:hAnsi="Arial" w:hint="default"/>
      </w:rPr>
    </w:lvl>
    <w:lvl w:ilvl="7" w:tplc="95BA9620" w:tentative="1">
      <w:start w:val="1"/>
      <w:numFmt w:val="bullet"/>
      <w:lvlText w:val="•"/>
      <w:lvlJc w:val="left"/>
      <w:pPr>
        <w:tabs>
          <w:tab w:val="num" w:pos="5760"/>
        </w:tabs>
        <w:ind w:left="5760" w:hanging="360"/>
      </w:pPr>
      <w:rPr>
        <w:rFonts w:ascii="Arial" w:hAnsi="Arial" w:hint="default"/>
      </w:rPr>
    </w:lvl>
    <w:lvl w:ilvl="8" w:tplc="BD166FE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78107D0"/>
    <w:multiLevelType w:val="hybridMultilevel"/>
    <w:tmpl w:val="CE46E7F8"/>
    <w:lvl w:ilvl="0" w:tplc="3788E3F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C8F4614"/>
    <w:multiLevelType w:val="hybridMultilevel"/>
    <w:tmpl w:val="7AA215F8"/>
    <w:lvl w:ilvl="0" w:tplc="02EEDC0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2251C35"/>
    <w:multiLevelType w:val="hybridMultilevel"/>
    <w:tmpl w:val="B672C3E6"/>
    <w:lvl w:ilvl="0" w:tplc="E708E2B0">
      <w:start w:val="1"/>
      <w:numFmt w:val="bullet"/>
      <w:lvlText w:val="•"/>
      <w:lvlJc w:val="left"/>
      <w:pPr>
        <w:tabs>
          <w:tab w:val="num" w:pos="720"/>
        </w:tabs>
        <w:ind w:left="720" w:hanging="360"/>
      </w:pPr>
      <w:rPr>
        <w:rFonts w:ascii="Arial" w:hAnsi="Arial" w:hint="default"/>
      </w:rPr>
    </w:lvl>
    <w:lvl w:ilvl="1" w:tplc="39C0F6DE">
      <w:start w:val="6313"/>
      <w:numFmt w:val="bullet"/>
      <w:lvlText w:val="–"/>
      <w:lvlJc w:val="left"/>
      <w:pPr>
        <w:tabs>
          <w:tab w:val="num" w:pos="1440"/>
        </w:tabs>
        <w:ind w:left="1440" w:hanging="360"/>
      </w:pPr>
      <w:rPr>
        <w:rFonts w:ascii="Arial" w:hAnsi="Arial" w:hint="default"/>
      </w:rPr>
    </w:lvl>
    <w:lvl w:ilvl="2" w:tplc="58C26F9E" w:tentative="1">
      <w:start w:val="1"/>
      <w:numFmt w:val="bullet"/>
      <w:lvlText w:val="•"/>
      <w:lvlJc w:val="left"/>
      <w:pPr>
        <w:tabs>
          <w:tab w:val="num" w:pos="2160"/>
        </w:tabs>
        <w:ind w:left="2160" w:hanging="360"/>
      </w:pPr>
      <w:rPr>
        <w:rFonts w:ascii="Arial" w:hAnsi="Arial" w:hint="default"/>
      </w:rPr>
    </w:lvl>
    <w:lvl w:ilvl="3" w:tplc="82F09B1C" w:tentative="1">
      <w:start w:val="1"/>
      <w:numFmt w:val="bullet"/>
      <w:lvlText w:val="•"/>
      <w:lvlJc w:val="left"/>
      <w:pPr>
        <w:tabs>
          <w:tab w:val="num" w:pos="2880"/>
        </w:tabs>
        <w:ind w:left="2880" w:hanging="360"/>
      </w:pPr>
      <w:rPr>
        <w:rFonts w:ascii="Arial" w:hAnsi="Arial" w:hint="default"/>
      </w:rPr>
    </w:lvl>
    <w:lvl w:ilvl="4" w:tplc="FEEAEB06" w:tentative="1">
      <w:start w:val="1"/>
      <w:numFmt w:val="bullet"/>
      <w:lvlText w:val="•"/>
      <w:lvlJc w:val="left"/>
      <w:pPr>
        <w:tabs>
          <w:tab w:val="num" w:pos="3600"/>
        </w:tabs>
        <w:ind w:left="3600" w:hanging="360"/>
      </w:pPr>
      <w:rPr>
        <w:rFonts w:ascii="Arial" w:hAnsi="Arial" w:hint="default"/>
      </w:rPr>
    </w:lvl>
    <w:lvl w:ilvl="5" w:tplc="EE34DDA6" w:tentative="1">
      <w:start w:val="1"/>
      <w:numFmt w:val="bullet"/>
      <w:lvlText w:val="•"/>
      <w:lvlJc w:val="left"/>
      <w:pPr>
        <w:tabs>
          <w:tab w:val="num" w:pos="4320"/>
        </w:tabs>
        <w:ind w:left="4320" w:hanging="360"/>
      </w:pPr>
      <w:rPr>
        <w:rFonts w:ascii="Arial" w:hAnsi="Arial" w:hint="default"/>
      </w:rPr>
    </w:lvl>
    <w:lvl w:ilvl="6" w:tplc="A56C9FF2" w:tentative="1">
      <w:start w:val="1"/>
      <w:numFmt w:val="bullet"/>
      <w:lvlText w:val="•"/>
      <w:lvlJc w:val="left"/>
      <w:pPr>
        <w:tabs>
          <w:tab w:val="num" w:pos="5040"/>
        </w:tabs>
        <w:ind w:left="5040" w:hanging="360"/>
      </w:pPr>
      <w:rPr>
        <w:rFonts w:ascii="Arial" w:hAnsi="Arial" w:hint="default"/>
      </w:rPr>
    </w:lvl>
    <w:lvl w:ilvl="7" w:tplc="B6C65044" w:tentative="1">
      <w:start w:val="1"/>
      <w:numFmt w:val="bullet"/>
      <w:lvlText w:val="•"/>
      <w:lvlJc w:val="left"/>
      <w:pPr>
        <w:tabs>
          <w:tab w:val="num" w:pos="5760"/>
        </w:tabs>
        <w:ind w:left="5760" w:hanging="360"/>
      </w:pPr>
      <w:rPr>
        <w:rFonts w:ascii="Arial" w:hAnsi="Arial" w:hint="default"/>
      </w:rPr>
    </w:lvl>
    <w:lvl w:ilvl="8" w:tplc="DA36FEA8"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5A9E1AAC"/>
    <w:multiLevelType w:val="hybridMultilevel"/>
    <w:tmpl w:val="FE4C6C44"/>
    <w:lvl w:ilvl="0" w:tplc="D756BD7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C7549B9"/>
    <w:multiLevelType w:val="hybridMultilevel"/>
    <w:tmpl w:val="F0E8BD22"/>
    <w:lvl w:ilvl="0" w:tplc="751C316A">
      <w:start w:val="1"/>
      <w:numFmt w:val="bullet"/>
      <w:lvlText w:val="•"/>
      <w:lvlJc w:val="left"/>
      <w:pPr>
        <w:tabs>
          <w:tab w:val="num" w:pos="720"/>
        </w:tabs>
        <w:ind w:left="720" w:hanging="360"/>
      </w:pPr>
      <w:rPr>
        <w:rFonts w:ascii="Arial" w:hAnsi="Arial" w:hint="default"/>
      </w:rPr>
    </w:lvl>
    <w:lvl w:ilvl="1" w:tplc="25628D5C">
      <w:start w:val="6761"/>
      <w:numFmt w:val="bullet"/>
      <w:lvlText w:val="–"/>
      <w:lvlJc w:val="left"/>
      <w:pPr>
        <w:tabs>
          <w:tab w:val="num" w:pos="1440"/>
        </w:tabs>
        <w:ind w:left="1440" w:hanging="360"/>
      </w:pPr>
      <w:rPr>
        <w:rFonts w:ascii="Arial" w:hAnsi="Arial" w:hint="default"/>
      </w:rPr>
    </w:lvl>
    <w:lvl w:ilvl="2" w:tplc="654A3132" w:tentative="1">
      <w:start w:val="1"/>
      <w:numFmt w:val="bullet"/>
      <w:lvlText w:val="•"/>
      <w:lvlJc w:val="left"/>
      <w:pPr>
        <w:tabs>
          <w:tab w:val="num" w:pos="2160"/>
        </w:tabs>
        <w:ind w:left="2160" w:hanging="360"/>
      </w:pPr>
      <w:rPr>
        <w:rFonts w:ascii="Arial" w:hAnsi="Arial" w:hint="default"/>
      </w:rPr>
    </w:lvl>
    <w:lvl w:ilvl="3" w:tplc="BB6236FC" w:tentative="1">
      <w:start w:val="1"/>
      <w:numFmt w:val="bullet"/>
      <w:lvlText w:val="•"/>
      <w:lvlJc w:val="left"/>
      <w:pPr>
        <w:tabs>
          <w:tab w:val="num" w:pos="2880"/>
        </w:tabs>
        <w:ind w:left="2880" w:hanging="360"/>
      </w:pPr>
      <w:rPr>
        <w:rFonts w:ascii="Arial" w:hAnsi="Arial" w:hint="default"/>
      </w:rPr>
    </w:lvl>
    <w:lvl w:ilvl="4" w:tplc="CF184C32" w:tentative="1">
      <w:start w:val="1"/>
      <w:numFmt w:val="bullet"/>
      <w:lvlText w:val="•"/>
      <w:lvlJc w:val="left"/>
      <w:pPr>
        <w:tabs>
          <w:tab w:val="num" w:pos="3600"/>
        </w:tabs>
        <w:ind w:left="3600" w:hanging="360"/>
      </w:pPr>
      <w:rPr>
        <w:rFonts w:ascii="Arial" w:hAnsi="Arial" w:hint="default"/>
      </w:rPr>
    </w:lvl>
    <w:lvl w:ilvl="5" w:tplc="675A69FA" w:tentative="1">
      <w:start w:val="1"/>
      <w:numFmt w:val="bullet"/>
      <w:lvlText w:val="•"/>
      <w:lvlJc w:val="left"/>
      <w:pPr>
        <w:tabs>
          <w:tab w:val="num" w:pos="4320"/>
        </w:tabs>
        <w:ind w:left="4320" w:hanging="360"/>
      </w:pPr>
      <w:rPr>
        <w:rFonts w:ascii="Arial" w:hAnsi="Arial" w:hint="default"/>
      </w:rPr>
    </w:lvl>
    <w:lvl w:ilvl="6" w:tplc="2500DBEC" w:tentative="1">
      <w:start w:val="1"/>
      <w:numFmt w:val="bullet"/>
      <w:lvlText w:val="•"/>
      <w:lvlJc w:val="left"/>
      <w:pPr>
        <w:tabs>
          <w:tab w:val="num" w:pos="5040"/>
        </w:tabs>
        <w:ind w:left="5040" w:hanging="360"/>
      </w:pPr>
      <w:rPr>
        <w:rFonts w:ascii="Arial" w:hAnsi="Arial" w:hint="default"/>
      </w:rPr>
    </w:lvl>
    <w:lvl w:ilvl="7" w:tplc="9154F05C" w:tentative="1">
      <w:start w:val="1"/>
      <w:numFmt w:val="bullet"/>
      <w:lvlText w:val="•"/>
      <w:lvlJc w:val="left"/>
      <w:pPr>
        <w:tabs>
          <w:tab w:val="num" w:pos="5760"/>
        </w:tabs>
        <w:ind w:left="5760" w:hanging="360"/>
      </w:pPr>
      <w:rPr>
        <w:rFonts w:ascii="Arial" w:hAnsi="Arial" w:hint="default"/>
      </w:rPr>
    </w:lvl>
    <w:lvl w:ilvl="8" w:tplc="8AD44F7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E744228"/>
    <w:multiLevelType w:val="hybridMultilevel"/>
    <w:tmpl w:val="AF4A5498"/>
    <w:lvl w:ilvl="0" w:tplc="41BE8A5E">
      <w:start w:val="1"/>
      <w:numFmt w:val="decimal"/>
      <w:pStyle w:val="Heading2"/>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CC05A84"/>
    <w:multiLevelType w:val="hybridMultilevel"/>
    <w:tmpl w:val="A0A2022A"/>
    <w:lvl w:ilvl="0" w:tplc="DA548B5A">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722C5F1F"/>
    <w:multiLevelType w:val="hybridMultilevel"/>
    <w:tmpl w:val="F274E5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10"/>
  </w:num>
  <w:num w:numId="3">
    <w:abstractNumId w:val="13"/>
  </w:num>
  <w:num w:numId="4">
    <w:abstractNumId w:val="4"/>
  </w:num>
  <w:num w:numId="5">
    <w:abstractNumId w:val="8"/>
  </w:num>
  <w:num w:numId="6">
    <w:abstractNumId w:val="3"/>
  </w:num>
  <w:num w:numId="7">
    <w:abstractNumId w:val="15"/>
  </w:num>
  <w:num w:numId="8">
    <w:abstractNumId w:val="1"/>
  </w:num>
  <w:num w:numId="9">
    <w:abstractNumId w:val="11"/>
  </w:num>
  <w:num w:numId="10">
    <w:abstractNumId w:val="6"/>
  </w:num>
  <w:num w:numId="11">
    <w:abstractNumId w:val="16"/>
  </w:num>
  <w:num w:numId="12">
    <w:abstractNumId w:val="5"/>
  </w:num>
  <w:num w:numId="13">
    <w:abstractNumId w:val="9"/>
  </w:num>
  <w:num w:numId="14">
    <w:abstractNumId w:val="14"/>
  </w:num>
  <w:num w:numId="15">
    <w:abstractNumId w:val="12"/>
  </w:num>
  <w:num w:numId="16">
    <w:abstractNumId w:val="2"/>
  </w:num>
  <w:num w:numId="17">
    <w:abstractNumId w:val="0"/>
  </w:num>
  <w:num w:numId="18">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53ECC"/>
    <w:rsid w:val="000B70E2"/>
    <w:rsid w:val="000C0379"/>
    <w:rsid w:val="000C345A"/>
    <w:rsid w:val="000C5D45"/>
    <w:rsid w:val="00134534"/>
    <w:rsid w:val="00184E9B"/>
    <w:rsid w:val="00192041"/>
    <w:rsid w:val="001B54A6"/>
    <w:rsid w:val="001D3356"/>
    <w:rsid w:val="001D6A98"/>
    <w:rsid w:val="00212251"/>
    <w:rsid w:val="00262586"/>
    <w:rsid w:val="002A3514"/>
    <w:rsid w:val="002C5D88"/>
    <w:rsid w:val="002D0D84"/>
    <w:rsid w:val="002E6F6C"/>
    <w:rsid w:val="002F4693"/>
    <w:rsid w:val="00321B23"/>
    <w:rsid w:val="00410E1F"/>
    <w:rsid w:val="00423984"/>
    <w:rsid w:val="004C3988"/>
    <w:rsid w:val="004C746B"/>
    <w:rsid w:val="004F2EE3"/>
    <w:rsid w:val="0051370D"/>
    <w:rsid w:val="00652BF0"/>
    <w:rsid w:val="006B6B8E"/>
    <w:rsid w:val="006D3F40"/>
    <w:rsid w:val="006E3BE6"/>
    <w:rsid w:val="006E5B75"/>
    <w:rsid w:val="007157E3"/>
    <w:rsid w:val="0072274A"/>
    <w:rsid w:val="007251D9"/>
    <w:rsid w:val="00732E46"/>
    <w:rsid w:val="00767993"/>
    <w:rsid w:val="007923EE"/>
    <w:rsid w:val="007C46A6"/>
    <w:rsid w:val="007F168A"/>
    <w:rsid w:val="00845511"/>
    <w:rsid w:val="008A2DD2"/>
    <w:rsid w:val="008C4AD6"/>
    <w:rsid w:val="00920E0C"/>
    <w:rsid w:val="00922821"/>
    <w:rsid w:val="00965F09"/>
    <w:rsid w:val="00967D68"/>
    <w:rsid w:val="009B2C7A"/>
    <w:rsid w:val="009B3214"/>
    <w:rsid w:val="009C12C8"/>
    <w:rsid w:val="00A151B4"/>
    <w:rsid w:val="00A223D8"/>
    <w:rsid w:val="00A46DA7"/>
    <w:rsid w:val="00A71B57"/>
    <w:rsid w:val="00A7338A"/>
    <w:rsid w:val="00A92991"/>
    <w:rsid w:val="00AE73DD"/>
    <w:rsid w:val="00AF1CA9"/>
    <w:rsid w:val="00B3747A"/>
    <w:rsid w:val="00B53ECC"/>
    <w:rsid w:val="00B85AEE"/>
    <w:rsid w:val="00BA6DD5"/>
    <w:rsid w:val="00BB0195"/>
    <w:rsid w:val="00BF2441"/>
    <w:rsid w:val="00BF5630"/>
    <w:rsid w:val="00C0488E"/>
    <w:rsid w:val="00C461B2"/>
    <w:rsid w:val="00C52EB4"/>
    <w:rsid w:val="00C62529"/>
    <w:rsid w:val="00CD0D7C"/>
    <w:rsid w:val="00CE377A"/>
    <w:rsid w:val="00D43F9C"/>
    <w:rsid w:val="00D5602A"/>
    <w:rsid w:val="00DB2098"/>
    <w:rsid w:val="00E552BA"/>
    <w:rsid w:val="00EC4423"/>
    <w:rsid w:val="00EE2262"/>
    <w:rsid w:val="00F035E5"/>
    <w:rsid w:val="00F11507"/>
    <w:rsid w:val="00F25799"/>
    <w:rsid w:val="00F31FBC"/>
    <w:rsid w:val="00F8358A"/>
    <w:rsid w:val="00FE115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67EF45E-602D-4904-BF1E-096FDFA926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53ECC"/>
    <w:pPr>
      <w:overflowPunct w:val="0"/>
      <w:autoSpaceDE w:val="0"/>
      <w:autoSpaceDN w:val="0"/>
      <w:adjustRightInd w:val="0"/>
      <w:spacing w:after="180" w:line="240" w:lineRule="auto"/>
    </w:pPr>
    <w:rPr>
      <w:rFonts w:ascii="Times New Roman" w:eastAsia="Times New Roman" w:hAnsi="Times New Roman" w:cs="Times New Roman"/>
      <w:sz w:val="21"/>
      <w:szCs w:val="20"/>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B53ECC"/>
    <w:pPr>
      <w:keepNext/>
      <w:keepLines/>
      <w:numPr>
        <w:ilvl w:val="1"/>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Times New Roman"/>
      <w:sz w:val="36"/>
      <w:szCs w:val="20"/>
      <w:lang w:val="en-GB" w:eastAsia="zh-CN"/>
    </w:rPr>
  </w:style>
  <w:style w:type="paragraph" w:styleId="Heading2">
    <w:name w:val="heading 2"/>
    <w:basedOn w:val="Normal"/>
    <w:next w:val="Normal"/>
    <w:link w:val="Heading2Char"/>
    <w:uiPriority w:val="9"/>
    <w:unhideWhenUsed/>
    <w:qFormat/>
    <w:rsid w:val="009B2C7A"/>
    <w:pPr>
      <w:keepNext/>
      <w:keepLines/>
      <w:numPr>
        <w:numId w:val="7"/>
      </w:numPr>
      <w:spacing w:before="40" w:after="120"/>
      <w:outlineLvl w:val="1"/>
    </w:pPr>
    <w:rPr>
      <w:rFonts w:ascii="Arial" w:eastAsiaTheme="majorEastAsia" w:hAnsi="Arial" w:cstheme="majorBidi"/>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basedOn w:val="DefaultParagraphFont"/>
    <w:link w:val="Heading1"/>
    <w:rsid w:val="00B53ECC"/>
    <w:rPr>
      <w:rFonts w:ascii="Arial" w:eastAsia="Times New Roman" w:hAnsi="Arial" w:cs="Times New Roman"/>
      <w:sz w:val="36"/>
      <w:szCs w:val="20"/>
      <w:lang w:val="en-GB" w:eastAsia="zh-CN"/>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basedOn w:val="DefaultParagraphFont"/>
    <w:link w:val="Header"/>
    <w:semiHidden/>
    <w:locked/>
    <w:rsid w:val="00B53ECC"/>
    <w:rPr>
      <w:rFonts w:ascii="Arial" w:eastAsia="Times New Roman" w:hAnsi="Arial" w:cs="Times New Roman"/>
      <w:b/>
      <w:noProof/>
      <w:sz w:val="18"/>
      <w:szCs w:val="20"/>
      <w:lang w:eastAsia="zh-CN"/>
    </w:r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semiHidden/>
    <w:unhideWhenUsed/>
    <w:rsid w:val="00B53ECC"/>
    <w:pPr>
      <w:widowControl w:val="0"/>
      <w:overflowPunct w:val="0"/>
      <w:autoSpaceDE w:val="0"/>
      <w:autoSpaceDN w:val="0"/>
      <w:adjustRightInd w:val="0"/>
      <w:spacing w:after="0" w:line="240" w:lineRule="auto"/>
    </w:pPr>
    <w:rPr>
      <w:rFonts w:ascii="Arial" w:eastAsia="Times New Roman" w:hAnsi="Arial" w:cs="Times New Roman"/>
      <w:b/>
      <w:noProof/>
      <w:sz w:val="18"/>
      <w:szCs w:val="20"/>
      <w:lang w:eastAsia="zh-CN"/>
    </w:rPr>
  </w:style>
  <w:style w:type="character" w:customStyle="1" w:styleId="HeaderChar1">
    <w:name w:val="Header Char1"/>
    <w:basedOn w:val="DefaultParagraphFont"/>
    <w:uiPriority w:val="99"/>
    <w:semiHidden/>
    <w:rsid w:val="00B53ECC"/>
    <w:rPr>
      <w:rFonts w:ascii="Times New Roman" w:eastAsia="Times New Roman" w:hAnsi="Times New Roman" w:cs="Times New Roman"/>
      <w:sz w:val="21"/>
      <w:szCs w:val="20"/>
      <w:lang w:val="en-GB"/>
    </w:rPr>
  </w:style>
  <w:style w:type="paragraph" w:styleId="Caption">
    <w:name w:val="caption"/>
    <w:aliases w:val="cap,cap Char,Caption Char1 Char,cap Char Char1,Caption Char Char1 Char,cap Char2"/>
    <w:basedOn w:val="Normal"/>
    <w:next w:val="Normal"/>
    <w:link w:val="CaptionChar"/>
    <w:autoRedefine/>
    <w:unhideWhenUsed/>
    <w:qFormat/>
    <w:rsid w:val="00EC4423"/>
    <w:pPr>
      <w:spacing w:after="200"/>
      <w:jc w:val="center"/>
    </w:pPr>
    <w:rPr>
      <w:iCs/>
      <w:sz w:val="18"/>
      <w:szCs w:val="18"/>
    </w:rPr>
  </w:style>
  <w:style w:type="paragraph" w:customStyle="1" w:styleId="B1">
    <w:name w:val="B1"/>
    <w:basedOn w:val="Normal"/>
    <w:rsid w:val="00B53ECC"/>
    <w:pPr>
      <w:overflowPunct/>
      <w:autoSpaceDE/>
      <w:autoSpaceDN/>
      <w:adjustRightInd/>
      <w:ind w:left="568" w:hanging="284"/>
    </w:pPr>
  </w:style>
  <w:style w:type="paragraph" w:customStyle="1" w:styleId="TAC">
    <w:name w:val="TAC"/>
    <w:basedOn w:val="Normal"/>
    <w:link w:val="TACChar"/>
    <w:rsid w:val="00B53ECC"/>
    <w:pPr>
      <w:keepNext/>
      <w:keepLines/>
      <w:spacing w:after="0"/>
      <w:jc w:val="center"/>
      <w:textAlignment w:val="baseline"/>
    </w:pPr>
    <w:rPr>
      <w:rFonts w:ascii="Arial" w:hAnsi="Arial"/>
      <w:sz w:val="18"/>
      <w:szCs w:val="18"/>
      <w:lang w:eastAsia="x-none"/>
    </w:rPr>
  </w:style>
  <w:style w:type="character" w:customStyle="1" w:styleId="TACChar">
    <w:name w:val="TAC Char"/>
    <w:link w:val="TAC"/>
    <w:rsid w:val="00B53ECC"/>
    <w:rPr>
      <w:rFonts w:ascii="Arial" w:eastAsia="Times New Roman" w:hAnsi="Arial" w:cs="Times New Roman"/>
      <w:sz w:val="18"/>
      <w:szCs w:val="18"/>
      <w:lang w:val="en-GB" w:eastAsia="x-none"/>
    </w:rPr>
  </w:style>
  <w:style w:type="paragraph" w:customStyle="1" w:styleId="TH">
    <w:name w:val="TH"/>
    <w:basedOn w:val="Normal"/>
    <w:link w:val="THChar"/>
    <w:rsid w:val="00B53ECC"/>
    <w:pPr>
      <w:keepNext/>
      <w:keepLines/>
      <w:spacing w:before="60"/>
      <w:jc w:val="center"/>
      <w:textAlignment w:val="baseline"/>
    </w:pPr>
    <w:rPr>
      <w:rFonts w:ascii="Arial" w:hAnsi="Arial"/>
      <w:b/>
      <w:bCs/>
      <w:lang w:eastAsia="x-none"/>
    </w:rPr>
  </w:style>
  <w:style w:type="character" w:customStyle="1" w:styleId="THChar">
    <w:name w:val="TH Char"/>
    <w:link w:val="TH"/>
    <w:rsid w:val="00B53ECC"/>
    <w:rPr>
      <w:rFonts w:ascii="Arial" w:eastAsia="Times New Roman" w:hAnsi="Arial" w:cs="Times New Roman"/>
      <w:b/>
      <w:bCs/>
      <w:sz w:val="21"/>
      <w:szCs w:val="20"/>
      <w:lang w:val="en-GB" w:eastAsia="x-none"/>
    </w:rPr>
  </w:style>
  <w:style w:type="paragraph" w:customStyle="1" w:styleId="TAH">
    <w:name w:val="TAH"/>
    <w:basedOn w:val="TAC"/>
    <w:link w:val="TAHCar"/>
    <w:rsid w:val="00B53ECC"/>
    <w:rPr>
      <w:b/>
      <w:bCs/>
    </w:rPr>
  </w:style>
  <w:style w:type="character" w:customStyle="1" w:styleId="TAHCar">
    <w:name w:val="TAH Car"/>
    <w:link w:val="TAH"/>
    <w:rsid w:val="00B53ECC"/>
    <w:rPr>
      <w:rFonts w:ascii="Arial" w:eastAsia="Times New Roman" w:hAnsi="Arial" w:cs="Times New Roman"/>
      <w:b/>
      <w:bCs/>
      <w:sz w:val="18"/>
      <w:szCs w:val="18"/>
      <w:lang w:val="en-GB" w:eastAsia="x-none"/>
    </w:rPr>
  </w:style>
  <w:style w:type="paragraph" w:customStyle="1" w:styleId="TAN">
    <w:name w:val="TAN"/>
    <w:basedOn w:val="Normal"/>
    <w:link w:val="TANChar"/>
    <w:rsid w:val="00B53ECC"/>
    <w:pPr>
      <w:keepNext/>
      <w:keepLines/>
      <w:spacing w:after="0"/>
      <w:ind w:left="851" w:hanging="851"/>
      <w:textAlignment w:val="baseline"/>
    </w:pPr>
    <w:rPr>
      <w:rFonts w:ascii="Arial" w:hAnsi="Arial"/>
      <w:sz w:val="18"/>
      <w:szCs w:val="18"/>
      <w:lang w:eastAsia="x-none"/>
    </w:rPr>
  </w:style>
  <w:style w:type="character" w:customStyle="1" w:styleId="TANChar">
    <w:name w:val="TAN Char"/>
    <w:link w:val="TAN"/>
    <w:rsid w:val="00B53ECC"/>
    <w:rPr>
      <w:rFonts w:ascii="Arial" w:eastAsia="Times New Roman" w:hAnsi="Arial" w:cs="Times New Roman"/>
      <w:sz w:val="18"/>
      <w:szCs w:val="18"/>
      <w:lang w:val="en-GB" w:eastAsia="x-none"/>
    </w:rPr>
  </w:style>
  <w:style w:type="character" w:styleId="CommentReference">
    <w:name w:val="annotation reference"/>
    <w:basedOn w:val="DefaultParagraphFont"/>
    <w:uiPriority w:val="99"/>
    <w:semiHidden/>
    <w:unhideWhenUsed/>
    <w:rsid w:val="00B53ECC"/>
    <w:rPr>
      <w:sz w:val="16"/>
      <w:szCs w:val="16"/>
    </w:rPr>
  </w:style>
  <w:style w:type="paragraph" w:styleId="CommentText">
    <w:name w:val="annotation text"/>
    <w:basedOn w:val="Normal"/>
    <w:link w:val="CommentTextChar"/>
    <w:uiPriority w:val="99"/>
    <w:semiHidden/>
    <w:unhideWhenUsed/>
    <w:rsid w:val="00B53ECC"/>
  </w:style>
  <w:style w:type="character" w:customStyle="1" w:styleId="CommentTextChar">
    <w:name w:val="Comment Text Char"/>
    <w:basedOn w:val="DefaultParagraphFont"/>
    <w:link w:val="CommentText"/>
    <w:uiPriority w:val="99"/>
    <w:semiHidden/>
    <w:rsid w:val="00B53ECC"/>
    <w:rPr>
      <w:rFonts w:ascii="Times New Roman" w:eastAsia="Times New Roman" w:hAnsi="Times New Roman" w:cs="Times New Roman"/>
      <w:sz w:val="21"/>
      <w:szCs w:val="20"/>
      <w:lang w:val="en-GB"/>
    </w:rPr>
  </w:style>
  <w:style w:type="paragraph" w:styleId="CommentSubject">
    <w:name w:val="annotation subject"/>
    <w:basedOn w:val="CommentText"/>
    <w:next w:val="CommentText"/>
    <w:link w:val="CommentSubjectChar"/>
    <w:uiPriority w:val="99"/>
    <w:semiHidden/>
    <w:unhideWhenUsed/>
    <w:rsid w:val="00B53ECC"/>
    <w:rPr>
      <w:b/>
      <w:bCs/>
    </w:rPr>
  </w:style>
  <w:style w:type="character" w:customStyle="1" w:styleId="CommentSubjectChar">
    <w:name w:val="Comment Subject Char"/>
    <w:basedOn w:val="CommentTextChar"/>
    <w:link w:val="CommentSubject"/>
    <w:uiPriority w:val="99"/>
    <w:semiHidden/>
    <w:rsid w:val="00B53ECC"/>
    <w:rPr>
      <w:rFonts w:ascii="Times New Roman" w:eastAsia="Times New Roman" w:hAnsi="Times New Roman" w:cs="Times New Roman"/>
      <w:b/>
      <w:bCs/>
      <w:sz w:val="21"/>
      <w:szCs w:val="20"/>
      <w:lang w:val="en-GB"/>
    </w:rPr>
  </w:style>
  <w:style w:type="paragraph" w:styleId="BalloonText">
    <w:name w:val="Balloon Text"/>
    <w:basedOn w:val="Normal"/>
    <w:link w:val="BalloonTextChar"/>
    <w:uiPriority w:val="99"/>
    <w:semiHidden/>
    <w:unhideWhenUsed/>
    <w:rsid w:val="00B53ECC"/>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53ECC"/>
    <w:rPr>
      <w:rFonts w:ascii="Segoe UI" w:eastAsia="Times New Roman" w:hAnsi="Segoe UI" w:cs="Segoe UI"/>
      <w:sz w:val="18"/>
      <w:szCs w:val="18"/>
      <w:lang w:val="en-GB"/>
    </w:rPr>
  </w:style>
  <w:style w:type="character" w:customStyle="1" w:styleId="CaptionChar">
    <w:name w:val="Caption Char"/>
    <w:aliases w:val="cap Char1,cap Char Char,Caption Char1 Char Char,cap Char Char1 Char,Caption Char Char1 Char Char,cap Char2 Char"/>
    <w:link w:val="Caption"/>
    <w:locked/>
    <w:rsid w:val="00EC4423"/>
    <w:rPr>
      <w:rFonts w:ascii="Times New Roman" w:eastAsia="Times New Roman" w:hAnsi="Times New Roman" w:cs="Times New Roman"/>
      <w:iCs/>
      <w:sz w:val="18"/>
      <w:szCs w:val="18"/>
      <w:lang w:val="en-GB"/>
    </w:rPr>
  </w:style>
  <w:style w:type="paragraph" w:styleId="ListParagraph">
    <w:name w:val="List Paragraph"/>
    <w:basedOn w:val="Normal"/>
    <w:uiPriority w:val="34"/>
    <w:qFormat/>
    <w:rsid w:val="00B53ECC"/>
    <w:pPr>
      <w:ind w:left="720"/>
      <w:contextualSpacing/>
    </w:pPr>
  </w:style>
  <w:style w:type="character" w:customStyle="1" w:styleId="Heading2Char">
    <w:name w:val="Heading 2 Char"/>
    <w:basedOn w:val="DefaultParagraphFont"/>
    <w:link w:val="Heading2"/>
    <w:uiPriority w:val="9"/>
    <w:rsid w:val="009B2C7A"/>
    <w:rPr>
      <w:rFonts w:ascii="Arial" w:eastAsiaTheme="majorEastAsia" w:hAnsi="Arial" w:cstheme="majorBidi"/>
      <w:sz w:val="26"/>
      <w:szCs w:val="2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243261CD-0774-438B-909B-17C74F3EAA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113</TotalTime>
  <Pages>3</Pages>
  <Words>1100</Words>
  <Characters>6276</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Nurminen, Riikka (Nokia - FI/Espoo)</dc:creator>
  <cp:keywords/>
  <dc:description/>
  <cp:lastModifiedBy>Nurminen, Riikka (Nokia - FI/Espoo)</cp:lastModifiedBy>
  <cp:revision>11</cp:revision>
  <dcterms:created xsi:type="dcterms:W3CDTF">2016-03-21T06:32:00Z</dcterms:created>
  <dcterms:modified xsi:type="dcterms:W3CDTF">2016-04-01T06:54:00Z</dcterms:modified>
</cp:coreProperties>
</file>